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Naziv obveznika : GRAD GOSPIĆ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Broj RKP :                26660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Sjedište obveznika: Gospić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Matični broj: 2540754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Adresa sjedišta obveznika: </w:t>
      </w:r>
      <w:proofErr w:type="spellStart"/>
      <w:r w:rsidRPr="0014048E">
        <w:rPr>
          <w:rFonts w:ascii="Times New Roman" w:hAnsi="Times New Roman" w:cs="Times New Roman"/>
          <w:b/>
          <w:bCs/>
        </w:rPr>
        <w:t>Budačka</w:t>
      </w:r>
      <w:proofErr w:type="spellEnd"/>
      <w:r w:rsidRPr="0014048E">
        <w:rPr>
          <w:rFonts w:ascii="Times New Roman" w:hAnsi="Times New Roman" w:cs="Times New Roman"/>
          <w:b/>
          <w:bCs/>
        </w:rPr>
        <w:t xml:space="preserve">  55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OIB 22538763965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Razina: 22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Djelatnost: 8411 -opće djelatnosti javne uprave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županije :09 – Ličko -senjska županija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grada  :     130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UZ  FINANCIJSKE IZVJEŠTAJE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ZA RAZDOBLJE OD  01. SIJEČNJA DO 31. PROSINCA 2022. GODINE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BILANCA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 Imovina – smanjene za 6,7%.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Vrijednost nefinancijske  imovine smanjuje se u odnosu na stanje početkom godine za 7,2 % zbog ispravka vrijednosti imovine primjenom propisanih stopa 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Postrojenja i oprema 022 i 029222</w:t>
      </w:r>
      <w:r w:rsidRPr="0014048E">
        <w:rPr>
          <w:rFonts w:ascii="Times New Roman" w:hAnsi="Times New Roman" w:cs="Times New Roman"/>
        </w:rPr>
        <w:t xml:space="preserve">  – Postrojenja i oprema – povećanje je 1,4% radi nabave spremnika  za odvojeno prikupljanje otpada uz sufinanciranje FZZO.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Prijevozna sredstva 023 i 02923 – </w:t>
      </w:r>
      <w:r w:rsidRPr="0014048E">
        <w:rPr>
          <w:rFonts w:ascii="Times New Roman" w:hAnsi="Times New Roman" w:cs="Times New Roman"/>
        </w:rPr>
        <w:t>stanje krajem godine je</w:t>
      </w:r>
      <w:r w:rsidRPr="0014048E">
        <w:rPr>
          <w:rFonts w:ascii="Times New Roman" w:hAnsi="Times New Roman" w:cs="Times New Roman"/>
          <w:b/>
          <w:bCs/>
        </w:rPr>
        <w:t xml:space="preserve"> </w:t>
      </w:r>
      <w:r w:rsidRPr="0014048E">
        <w:rPr>
          <w:rFonts w:ascii="Times New Roman" w:hAnsi="Times New Roman" w:cs="Times New Roman"/>
        </w:rPr>
        <w:t>istovjetno stanju početkom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Grad nema evidentiran sitni inventar na zalihama, već u upotrebi i jednokratno je otpisan cjelokupan iznos.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Nematerijalna proizvedena imovina </w:t>
      </w:r>
      <w:r w:rsidRPr="0014048E">
        <w:rPr>
          <w:rFonts w:ascii="Times New Roman" w:hAnsi="Times New Roman" w:cs="Times New Roman"/>
        </w:rPr>
        <w:t xml:space="preserve"> – smanjenje zbog ispravka vrijednosti primjenom propisanih stopa.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Građevinski objekti u pripremi 051</w:t>
      </w:r>
      <w:r w:rsidRPr="0014048E">
        <w:rPr>
          <w:rFonts w:ascii="Times New Roman" w:hAnsi="Times New Roman" w:cs="Times New Roman"/>
        </w:rPr>
        <w:t xml:space="preserve"> povećani  su 65,8 % zbog izgradnje kapitalnih projekata Izgradnja </w:t>
      </w:r>
      <w:proofErr w:type="spellStart"/>
      <w:r w:rsidRPr="0014048E">
        <w:rPr>
          <w:rFonts w:ascii="Times New Roman" w:hAnsi="Times New Roman" w:cs="Times New Roman"/>
        </w:rPr>
        <w:t>reciklažnog</w:t>
      </w:r>
      <w:proofErr w:type="spellEnd"/>
      <w:r w:rsidRPr="0014048E">
        <w:rPr>
          <w:rFonts w:ascii="Times New Roman" w:hAnsi="Times New Roman" w:cs="Times New Roman"/>
        </w:rPr>
        <w:t xml:space="preserve"> dvorišta, Atletska staza , Malonogometno igralište.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1 – Financijska imovina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Novac u banci  11</w:t>
      </w:r>
      <w:r w:rsidRPr="0014048E">
        <w:rPr>
          <w:rFonts w:ascii="Times New Roman" w:hAnsi="Times New Roman" w:cs="Times New Roman"/>
        </w:rPr>
        <w:t>– iznos je povećan u odnosu na stanje 1.01.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Ostala potraživanja 129</w:t>
      </w:r>
      <w:r w:rsidRPr="0014048E">
        <w:rPr>
          <w:rFonts w:ascii="Times New Roman" w:hAnsi="Times New Roman" w:cs="Times New Roman"/>
        </w:rPr>
        <w:t xml:space="preserve">- </w:t>
      </w:r>
      <w:r w:rsidRPr="0014048E">
        <w:rPr>
          <w:rFonts w:ascii="Times New Roman" w:hAnsi="Times New Roman" w:cs="Times New Roman"/>
          <w:b/>
          <w:bCs/>
        </w:rPr>
        <w:t>2,6%</w:t>
      </w:r>
      <w:r w:rsidRPr="0014048E">
        <w:rPr>
          <w:rFonts w:ascii="Times New Roman" w:hAnsi="Times New Roman" w:cs="Times New Roman"/>
        </w:rPr>
        <w:t xml:space="preserve"> manja su u odnosu na stanje 1.1., a obuhvaćaju potraživanja koja se temelje na posebnim ugovorima ili će biti refundirana tijekom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Dionice i udjeli u glavnici 1521</w:t>
      </w:r>
      <w:r w:rsidRPr="0014048E">
        <w:rPr>
          <w:rFonts w:ascii="Times New Roman" w:hAnsi="Times New Roman" w:cs="Times New Roman"/>
        </w:rPr>
        <w:t xml:space="preserve"> povećani su radi osnivanja trgovačkog društva TESLA NET d.o.o. gdje je udio Grada Gospića u vlasništvu društva 100%, te je za isti uplaćen temeljni kapital u iznosu od 50.000,00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Potraživanja za prihode poslovanja 16</w:t>
      </w:r>
      <w:r w:rsidRPr="0014048E">
        <w:rPr>
          <w:rFonts w:ascii="Times New Roman" w:hAnsi="Times New Roman" w:cs="Times New Roman"/>
        </w:rPr>
        <w:t xml:space="preserve"> smanjena su 6,5% dobrom naplatom prihoda iz prethodnih godina.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000"/>
        </w:rPr>
      </w:pPr>
      <w:r w:rsidRPr="0014048E">
        <w:rPr>
          <w:rFonts w:ascii="Times New Roman" w:hAnsi="Times New Roman" w:cs="Times New Roman"/>
          <w:b/>
          <w:bCs/>
        </w:rPr>
        <w:t>Potraživanja od prodaje nefinancijske imovine 17</w:t>
      </w:r>
      <w:r w:rsidRPr="0014048E">
        <w:rPr>
          <w:rFonts w:ascii="Times New Roman" w:hAnsi="Times New Roman" w:cs="Times New Roman"/>
        </w:rPr>
        <w:t xml:space="preserve"> odnose se na potraživanja za otkup stanova u vlasništvu Grada, smanjena su  6,3 % </w:t>
      </w:r>
      <w:r w:rsidRPr="0014048E">
        <w:rPr>
          <w:rFonts w:ascii="Times New Roman" w:hAnsi="Times New Roman" w:cs="Times New Roman"/>
          <w:color w:val="FF4000"/>
        </w:rPr>
        <w:t>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2 - Obveze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Ukupne obveze Grada povećane su za 54%  u odnosu na stanje 1.1. 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Povećane su obveze za materijalne rashode </w:t>
      </w:r>
      <w:r w:rsidRPr="0014048E">
        <w:rPr>
          <w:rFonts w:ascii="Times New Roman" w:hAnsi="Times New Roman" w:cs="Times New Roman"/>
          <w:b/>
          <w:bCs/>
        </w:rPr>
        <w:t>11,4 %</w:t>
      </w:r>
      <w:r w:rsidRPr="0014048E">
        <w:rPr>
          <w:rFonts w:ascii="Times New Roman" w:hAnsi="Times New Roman" w:cs="Times New Roman"/>
        </w:rPr>
        <w:t xml:space="preserve"> , dok su obveze za subvencije  i obveze za nabavu nefinancijske imovine smanjene.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Obveze za kredite i zajmove 26</w:t>
      </w:r>
      <w:r w:rsidRPr="0014048E">
        <w:rPr>
          <w:rFonts w:ascii="Times New Roman" w:hAnsi="Times New Roman" w:cs="Times New Roman"/>
        </w:rPr>
        <w:t xml:space="preserve"> povećane su 121,2 % su odnosu na stanje 1.1.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Grad Gospić iz 2016. godine ima obvezu vraćanja kredita za Izgradnju tržnice u iznosu od 1.577.854,78 kn -</w:t>
      </w:r>
      <w:r w:rsidRPr="0014048E">
        <w:rPr>
          <w:rFonts w:ascii="Times New Roman" w:hAnsi="Times New Roman" w:cs="Times New Roman"/>
          <w:b/>
          <w:bCs/>
        </w:rPr>
        <w:t xml:space="preserve">2622. </w:t>
      </w:r>
      <w:r w:rsidRPr="0014048E">
        <w:rPr>
          <w:rFonts w:ascii="Times New Roman" w:hAnsi="Times New Roman" w:cs="Times New Roman"/>
        </w:rPr>
        <w:t>Rok otplate kredita 10 godina.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Grad Gospić se kod svoje poslovne banke zadužio  kratkoročnim kreditom - </w:t>
      </w:r>
      <w:r w:rsidRPr="0014048E">
        <w:rPr>
          <w:rFonts w:ascii="Times New Roman" w:hAnsi="Times New Roman" w:cs="Times New Roman"/>
          <w:b/>
          <w:bCs/>
        </w:rPr>
        <w:t>2643</w:t>
      </w:r>
      <w:r w:rsidRPr="0014048E">
        <w:rPr>
          <w:rFonts w:ascii="Times New Roman" w:hAnsi="Times New Roman" w:cs="Times New Roman"/>
        </w:rPr>
        <w:t xml:space="preserve"> u iznosu od 3.500.000,00 kn, također je prenio obvezu za zajmove iz državnog proračuna za namirenje nedostajućih sredstava poreza po godišnjoj prijavi -</w:t>
      </w:r>
      <w:r w:rsidRPr="0014048E">
        <w:rPr>
          <w:rFonts w:ascii="Times New Roman" w:hAnsi="Times New Roman" w:cs="Times New Roman"/>
          <w:b/>
          <w:bCs/>
        </w:rPr>
        <w:t xml:space="preserve"> 2671</w:t>
      </w:r>
      <w:r w:rsidRPr="0014048E">
        <w:rPr>
          <w:rFonts w:ascii="Times New Roman" w:hAnsi="Times New Roman" w:cs="Times New Roman"/>
        </w:rPr>
        <w:t xml:space="preserve"> u iznosu od 27.199,43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</w:rPr>
        <w:t xml:space="preserve">U otplati  je kredit HBOR -a za Energetsku obnovu zgrade OŠ Lički Osik iz 2021. godine, gdje je 31.12.  ostala obveza u iznosu  2.293.547,26 kn ( rok otplate kredita 5 godina),  te obveza za primljeni kredit HBOR - Energetski učinkovita javna rasvjeta u iznosu od 3.411.568,31 kn ( kredit primljen u 2022. godini, rok </w:t>
      </w:r>
      <w:r w:rsidRPr="0014048E">
        <w:rPr>
          <w:rFonts w:ascii="Times New Roman" w:hAnsi="Times New Roman" w:cs="Times New Roman"/>
        </w:rPr>
        <w:lastRenderedPageBreak/>
        <w:t>otplate 10 godina) i obveza za dio primljenog kredita za Razvoj infrastrukture širokopojasnog pristupa za područje Gospića, Otočca i Plitvičkih jezera u iznosu od 1.049.924,39 kn ( primanje kredita planirano u 2022. i 2023. godini u iznosu od 25.000.000,00 kn, rok otplate kreće 2027. godine)-</w:t>
      </w:r>
      <w:r w:rsidRPr="0014048E">
        <w:rPr>
          <w:rFonts w:ascii="Times New Roman" w:hAnsi="Times New Roman" w:cs="Times New Roman"/>
          <w:b/>
          <w:bCs/>
        </w:rPr>
        <w:t>2645.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9 Vlastiti izvori 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Vlastiti izvori </w:t>
      </w:r>
      <w:r w:rsidRPr="0014048E">
        <w:rPr>
          <w:rFonts w:ascii="Times New Roman" w:hAnsi="Times New Roman" w:cs="Times New Roman"/>
        </w:rPr>
        <w:t>smanjeni su 7,5 %.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manjak prihoda poslovanja 922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Manjak prihoda poslovanja</w:t>
      </w:r>
      <w:r w:rsidRPr="0014048E">
        <w:rPr>
          <w:rFonts w:ascii="Times New Roman" w:hAnsi="Times New Roman" w:cs="Times New Roman"/>
          <w:b/>
          <w:bCs/>
        </w:rPr>
        <w:t xml:space="preserve">  </w:t>
      </w:r>
      <w:r w:rsidRPr="0014048E">
        <w:rPr>
          <w:rFonts w:ascii="Times New Roman" w:hAnsi="Times New Roman" w:cs="Times New Roman"/>
        </w:rPr>
        <w:t>smanjen je 24,9 % što je znatno smanjenje u odnosu na stanje 01. 01. 2022.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99 </w:t>
      </w:r>
      <w:proofErr w:type="spellStart"/>
      <w:r w:rsidRPr="0014048E">
        <w:rPr>
          <w:rFonts w:ascii="Times New Roman" w:hAnsi="Times New Roman" w:cs="Times New Roman"/>
          <w:b/>
          <w:bCs/>
        </w:rPr>
        <w:t>Izvanbilančni</w:t>
      </w:r>
      <w:proofErr w:type="spellEnd"/>
      <w:r w:rsidRPr="0014048E">
        <w:rPr>
          <w:rFonts w:ascii="Times New Roman" w:hAnsi="Times New Roman" w:cs="Times New Roman"/>
          <w:b/>
          <w:bCs/>
        </w:rPr>
        <w:t xml:space="preserve"> zapisi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Grad Gospić je evidentirao instrumente osiguranja plaćanja dana MRRF-u -bjanko zadužnica  u iznosu od 220.000 kn i  bjanko zadužnica  za Energetsku obnovu zgade OŠ dr. Franje Tuđmana  Lički Osik  izdana  HBOR-u 18.07. 2019. godine u iznosu od 2.832.646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2020. godine izdana je zadužnica u iznosu 3.500.000,00 kn i dvije  mjenice za kredit HBOR-a za Energetski učinkovitu javnu rasvjetu.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2022. godine izdana je zadužnica u iznosu 3.500.000,00 kn, bjanko zadužnica i mjenica za kratkoročni kredit HPB d.d. Zagreb.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24. 08. 2022. godine dano je jamstvo trgovačkom poduzeću Komunalac d.o.o.. u vlasništvu Grada Gospića za minus po transakcijskom računu kod PBZ d.d. Zagreb u iznosu od 300.000,00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Evidentiran je i predujam za projekt Prši u iznosu od 3.667.689,84 kune.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Prikaz danih instrumenta osiguranja i jamstva Grada Gospića do 31.12. 2022. godine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708650" cy="267716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56B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56B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56B" w:rsidRPr="0014048E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lastRenderedPageBreak/>
        <w:t>OBRAZAC PR-RAS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Struktura ukupnih prihoda i primitaka u 2021. i 2022. godini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3"/>
        <w:gridCol w:w="1812"/>
        <w:gridCol w:w="1813"/>
      </w:tblGrid>
      <w:tr w:rsidR="0014048E" w:rsidRPr="0014048E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Razred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Prihodi i primici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2021. godina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2022. godina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Indeks u         %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6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60.615.191,00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73.812.496,15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121,8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7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335.014,00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676.123,78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201,8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4.705.674,00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7.988.692,13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169,8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65.655.879,00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82.477.312,06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125,6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Struktura ukupnih rashoda i izdataka u 2021. i 2022. godini</w:t>
      </w:r>
    </w:p>
    <w:tbl>
      <w:tblPr>
        <w:tblW w:w="8538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2562"/>
        <w:gridCol w:w="1472"/>
        <w:gridCol w:w="1472"/>
        <w:gridCol w:w="1472"/>
      </w:tblGrid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Razred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i izdaci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2021.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2022.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Indeks u     %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60.348.501,00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B05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59CE">
              <w:rPr>
                <w:rFonts w:ascii="Times New Roman" w:hAnsi="Times New Roman" w:cs="Times New Roman"/>
                <w:highlight w:val="yellow"/>
              </w:rPr>
              <w:t>64.748.954,54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107,2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6.902.992,00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11.985.989,04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173,6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Izdaci za </w:t>
            </w:r>
            <w:proofErr w:type="spellStart"/>
            <w:r w:rsidRPr="0014048E">
              <w:rPr>
                <w:rFonts w:ascii="Times New Roman" w:hAnsi="Times New Roman" w:cs="Times New Roman"/>
              </w:rPr>
              <w:t>finan</w:t>
            </w:r>
            <w:proofErr w:type="spellEnd"/>
            <w:r w:rsidRPr="0014048E">
              <w:rPr>
                <w:rFonts w:ascii="Times New Roman" w:hAnsi="Times New Roman" w:cs="Times New Roman"/>
              </w:rPr>
              <w:t>. imovinu i otplate zajmova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686.130,00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4.396.692,25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640,8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67.937.623,00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B059CE" w:rsidRDefault="00B05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59CE">
              <w:rPr>
                <w:rFonts w:ascii="Times New Roman" w:hAnsi="Times New Roman" w:cs="Times New Roman"/>
                <w:b/>
                <w:bCs/>
                <w:highlight w:val="yellow"/>
              </w:rPr>
              <w:t>81.131.635,83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119,4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6 Prihodi poslovanja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Prihodi poslovanja 611</w:t>
      </w:r>
      <w:r w:rsidRPr="0014048E">
        <w:rPr>
          <w:rFonts w:ascii="Times New Roman" w:hAnsi="Times New Roman" w:cs="Times New Roman"/>
        </w:rPr>
        <w:t xml:space="preserve"> ostvareni su 21,8 % više u odnosu na prethodnu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Prihodi od poreza ostvareni su 19,5% više u odnosu na prethodnu godinu. Povrat poreza na dohodak po godišnjoj prijavi za 2021. godinu iznosi 3.178.119,89  kn i u odnosu na prethodnu godinu uvećan je 15,5%.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Porezi na imovinu 613</w:t>
      </w:r>
      <w:r w:rsidRPr="0014048E">
        <w:rPr>
          <w:rFonts w:ascii="Times New Roman" w:hAnsi="Times New Roman" w:cs="Times New Roman"/>
        </w:rPr>
        <w:t xml:space="preserve">-povećani su 10,2% zbog većeg ostvarenja poreza na promet nekretnina, a  porezi na robu i usluge  </w:t>
      </w:r>
      <w:r w:rsidRPr="0014048E">
        <w:rPr>
          <w:rFonts w:ascii="Times New Roman" w:hAnsi="Times New Roman" w:cs="Times New Roman"/>
          <w:b/>
          <w:bCs/>
        </w:rPr>
        <w:t>614</w:t>
      </w:r>
      <w:r w:rsidRPr="0014048E">
        <w:rPr>
          <w:rFonts w:ascii="Times New Roman" w:hAnsi="Times New Roman" w:cs="Times New Roman"/>
        </w:rPr>
        <w:t xml:space="preserve"> povećani se su iz razloga što je u 2022. godini ukinuta </w:t>
      </w:r>
      <w:hyperlink r:id="rId5" w:history="1">
        <w:r w:rsidRPr="0014048E">
          <w:rPr>
            <w:rFonts w:ascii="Times New Roman" w:hAnsi="Times New Roman" w:cs="Times New Roman"/>
            <w:color w:val="0000FF"/>
            <w:u w:val="single"/>
          </w:rPr>
          <w:t>Odluka o oslobađanju od plaćanja poreza na potrošnju u 2021. godini u svrhu ublažavanja negativnih</w:t>
        </w:r>
      </w:hyperlink>
      <w:r w:rsidRPr="0014048E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14048E">
          <w:rPr>
            <w:rFonts w:ascii="Times New Roman" w:hAnsi="Times New Roman" w:cs="Times New Roman"/>
            <w:color w:val="0000FF"/>
            <w:u w:val="single"/>
          </w:rPr>
          <w:t>posljedica na poslovanje ugostitelja na području Grada Gospića uzrokovanih epidemijom bolesti COVID-19</w:t>
        </w:r>
      </w:hyperlink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 xml:space="preserve">Pomoći iz inozemstva i od subjekta unutar općeg proračuna 63 </w:t>
      </w:r>
      <w:r w:rsidRPr="0014048E">
        <w:rPr>
          <w:rFonts w:ascii="Times New Roman" w:hAnsi="Times New Roman" w:cs="Times New Roman"/>
          <w:color w:val="000000"/>
        </w:rPr>
        <w:t>povećane su 33,4% 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>Pomoći od međunarodnih organizacija te institucija i tijela EU 632</w:t>
      </w:r>
      <w:r w:rsidRPr="0014048E">
        <w:rPr>
          <w:rFonts w:ascii="Times New Roman" w:hAnsi="Times New Roman" w:cs="Times New Roman"/>
          <w:color w:val="000000"/>
        </w:rPr>
        <w:t xml:space="preserve"> smanjene su 49,3 % a odnose se na projekt Raise </w:t>
      </w:r>
      <w:proofErr w:type="spellStart"/>
      <w:r w:rsidRPr="0014048E">
        <w:rPr>
          <w:rFonts w:ascii="Times New Roman" w:hAnsi="Times New Roman" w:cs="Times New Roman"/>
          <w:color w:val="000000"/>
        </w:rPr>
        <w:t>Yout</w:t>
      </w:r>
      <w:proofErr w:type="spellEnd"/>
      <w:r w:rsidRPr="0014048E">
        <w:rPr>
          <w:rFonts w:ascii="Times New Roman" w:hAnsi="Times New Roman" w:cs="Times New Roman"/>
          <w:color w:val="000000"/>
        </w:rPr>
        <w:t>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lastRenderedPageBreak/>
        <w:t>Pomoći proračunu iz drugih proračuna i izvanproračunskim korisnicima  633</w:t>
      </w:r>
      <w:r w:rsidRPr="0014048E">
        <w:rPr>
          <w:rFonts w:ascii="Times New Roman" w:hAnsi="Times New Roman" w:cs="Times New Roman"/>
          <w:color w:val="000000"/>
        </w:rPr>
        <w:t xml:space="preserve"> manje su za 7,2%, jer su smanjene kapitalne pomoći iz državnog proračuna </w:t>
      </w:r>
      <w:r w:rsidRPr="0014048E">
        <w:rPr>
          <w:rFonts w:ascii="Times New Roman" w:hAnsi="Times New Roman" w:cs="Times New Roman"/>
          <w:b/>
          <w:bCs/>
          <w:color w:val="000000"/>
        </w:rPr>
        <w:t>6332.</w:t>
      </w:r>
      <w:r w:rsidRPr="0014048E">
        <w:rPr>
          <w:rFonts w:ascii="Times New Roman" w:hAnsi="Times New Roman" w:cs="Times New Roman"/>
        </w:rPr>
        <w:t xml:space="preserve"> Pomoći proračunu iz drugih proračuna </w:t>
      </w:r>
      <w:r w:rsidRPr="0014048E">
        <w:rPr>
          <w:rFonts w:ascii="Times New Roman" w:hAnsi="Times New Roman" w:cs="Times New Roman"/>
          <w:b/>
          <w:bCs/>
        </w:rPr>
        <w:t xml:space="preserve">6331 </w:t>
      </w:r>
      <w:r w:rsidRPr="0014048E">
        <w:rPr>
          <w:rFonts w:ascii="Times New Roman" w:hAnsi="Times New Roman" w:cs="Times New Roman"/>
        </w:rPr>
        <w:t>na razini su prethodne godine a odnose se na fiskalno izravnanje iz državnog proračuna.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od izvanproračunskih korisnika 634 </w:t>
      </w:r>
      <w:r w:rsidRPr="0014048E">
        <w:rPr>
          <w:rFonts w:ascii="Times New Roman" w:hAnsi="Times New Roman" w:cs="Times New Roman"/>
        </w:rPr>
        <w:t xml:space="preserve"> smanjene su za 5,0 %.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Pomoći izravnanja za decentralizirane funkcije 635</w:t>
      </w:r>
      <w:r w:rsidRPr="0014048E">
        <w:rPr>
          <w:rFonts w:ascii="Times New Roman" w:hAnsi="Times New Roman" w:cs="Times New Roman"/>
        </w:rPr>
        <w:t xml:space="preserve">  su na razini prethodne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U  2022. godini temeljem </w:t>
      </w:r>
      <w:r w:rsidRPr="0014048E">
        <w:rPr>
          <w:rFonts w:ascii="Times New Roman" w:hAnsi="Times New Roman" w:cs="Times New Roman"/>
          <w:b/>
          <w:bCs/>
        </w:rPr>
        <w:t>prijenosa EU sredstava 638 ostvaren je prihod</w:t>
      </w:r>
      <w:r w:rsidRPr="0014048E">
        <w:rPr>
          <w:rFonts w:ascii="Times New Roman" w:hAnsi="Times New Roman" w:cs="Times New Roman"/>
        </w:rPr>
        <w:t xml:space="preserve">  za projekte  Korak prema jednakosti- pomoćnici u nastavi , U Zagrljaju zdrave prehrane 3, Odškrinimo vrata zapošljavanju,  Shema voća i povrća,  Zapošljavanje žena na području Grada Gospića i kapitalne pomoći za projekte Razvoj infrastrukture širokopojasnog pristupa za područje  Gospića, Otočca i </w:t>
      </w:r>
      <w:proofErr w:type="spellStart"/>
      <w:r w:rsidRPr="0014048E">
        <w:rPr>
          <w:rFonts w:ascii="Times New Roman" w:hAnsi="Times New Roman" w:cs="Times New Roman"/>
        </w:rPr>
        <w:t>Plitivčkih</w:t>
      </w:r>
      <w:proofErr w:type="spellEnd"/>
      <w:r w:rsidRPr="0014048E">
        <w:rPr>
          <w:rFonts w:ascii="Times New Roman" w:hAnsi="Times New Roman" w:cs="Times New Roman"/>
        </w:rPr>
        <w:t xml:space="preserve"> jezera, Izgradnja </w:t>
      </w:r>
      <w:proofErr w:type="spellStart"/>
      <w:r w:rsidRPr="0014048E">
        <w:rPr>
          <w:rFonts w:ascii="Times New Roman" w:hAnsi="Times New Roman" w:cs="Times New Roman"/>
        </w:rPr>
        <w:t>reciklažnog</w:t>
      </w:r>
      <w:proofErr w:type="spellEnd"/>
      <w:r w:rsidRPr="0014048E">
        <w:rPr>
          <w:rFonts w:ascii="Times New Roman" w:hAnsi="Times New Roman" w:cs="Times New Roman"/>
        </w:rPr>
        <w:t xml:space="preserve"> dvorišta i  Rekonstrukciju ceste </w:t>
      </w:r>
      <w:proofErr w:type="spellStart"/>
      <w:r w:rsidRPr="0014048E">
        <w:rPr>
          <w:rFonts w:ascii="Times New Roman" w:hAnsi="Times New Roman" w:cs="Times New Roman"/>
        </w:rPr>
        <w:t>Vaganac</w:t>
      </w:r>
      <w:proofErr w:type="spellEnd"/>
      <w:r w:rsidRPr="0014048E">
        <w:rPr>
          <w:rFonts w:ascii="Times New Roman" w:hAnsi="Times New Roman" w:cs="Times New Roman"/>
        </w:rPr>
        <w:t xml:space="preserve"> </w:t>
      </w:r>
      <w:proofErr w:type="spellStart"/>
      <w:r w:rsidRPr="0014048E">
        <w:rPr>
          <w:rFonts w:ascii="Times New Roman" w:hAnsi="Times New Roman" w:cs="Times New Roman"/>
        </w:rPr>
        <w:t>Kruščica</w:t>
      </w:r>
      <w:proofErr w:type="spellEnd"/>
      <w:r w:rsidRPr="0014048E">
        <w:rPr>
          <w:rFonts w:ascii="Times New Roman" w:hAnsi="Times New Roman" w:cs="Times New Roman"/>
        </w:rPr>
        <w:t>. Također otvoren je i projekt financiran EU sredstvima Sretni mališani  kod proračunskog korisnika Dječji vrtić.</w:t>
      </w:r>
      <w:r w:rsidRPr="0014048E">
        <w:rPr>
          <w:rFonts w:ascii="Times New Roman" w:hAnsi="Times New Roman" w:cs="Times New Roman"/>
          <w:color w:val="545E69"/>
          <w:highlight w:val="white"/>
        </w:rPr>
        <w:t xml:space="preserve"> </w:t>
      </w:r>
      <w:r w:rsidRPr="0014048E">
        <w:rPr>
          <w:rFonts w:ascii="Times New Roman" w:hAnsi="Times New Roman" w:cs="Times New Roman"/>
          <w:highlight w:val="white"/>
        </w:rPr>
        <w:t xml:space="preserve">Cilj projekta je  omogućiti pružanje socijalnih usluga od strane lokalnih pružatelja usluga koji omogućuju bolju ravnotežu između radnih obveza i obitelji s uzdržavanim članovima. </w:t>
      </w:r>
      <w:r w:rsidRPr="0014048E">
        <w:rPr>
          <w:rFonts w:ascii="Times New Roman" w:hAnsi="Times New Roman" w:cs="Times New Roman"/>
        </w:rPr>
        <w:t>Pozicija</w:t>
      </w:r>
      <w:r w:rsidRPr="0014048E">
        <w:rPr>
          <w:rFonts w:ascii="Times New Roman" w:hAnsi="Times New Roman" w:cs="Times New Roman"/>
          <w:b/>
          <w:bCs/>
        </w:rPr>
        <w:t xml:space="preserve"> 638</w:t>
      </w:r>
      <w:r w:rsidRPr="0014048E">
        <w:rPr>
          <w:rFonts w:ascii="Times New Roman" w:hAnsi="Times New Roman" w:cs="Times New Roman"/>
        </w:rPr>
        <w:t xml:space="preserve"> izvršena je 180,7 % više u odnosu na 2021. godinu iz razloga što su se povratila sredstva iz EU fondova za projekte koji su izvršeni u 2021. godini: Rekonstrukcija ceste </w:t>
      </w:r>
      <w:proofErr w:type="spellStart"/>
      <w:r w:rsidRPr="0014048E">
        <w:rPr>
          <w:rFonts w:ascii="Times New Roman" w:hAnsi="Times New Roman" w:cs="Times New Roman"/>
        </w:rPr>
        <w:t>Vaganac</w:t>
      </w:r>
      <w:proofErr w:type="spellEnd"/>
      <w:r w:rsidRPr="0014048E">
        <w:rPr>
          <w:rFonts w:ascii="Times New Roman" w:hAnsi="Times New Roman" w:cs="Times New Roman"/>
        </w:rPr>
        <w:t xml:space="preserve"> </w:t>
      </w:r>
      <w:proofErr w:type="spellStart"/>
      <w:r w:rsidRPr="0014048E">
        <w:rPr>
          <w:rFonts w:ascii="Times New Roman" w:hAnsi="Times New Roman" w:cs="Times New Roman"/>
        </w:rPr>
        <w:t>Kruščica</w:t>
      </w:r>
      <w:proofErr w:type="spellEnd"/>
      <w:r w:rsidRPr="0014048E">
        <w:rPr>
          <w:rFonts w:ascii="Times New Roman" w:hAnsi="Times New Roman" w:cs="Times New Roman"/>
        </w:rPr>
        <w:t xml:space="preserve">,  Zapošljavanje žena na području Grada Gospića i </w:t>
      </w:r>
      <w:proofErr w:type="spellStart"/>
      <w:r w:rsidRPr="0014048E">
        <w:rPr>
          <w:rFonts w:ascii="Times New Roman" w:hAnsi="Times New Roman" w:cs="Times New Roman"/>
        </w:rPr>
        <w:t>Reciklažno</w:t>
      </w:r>
      <w:proofErr w:type="spellEnd"/>
      <w:r w:rsidRPr="0014048E">
        <w:rPr>
          <w:rFonts w:ascii="Times New Roman" w:hAnsi="Times New Roman" w:cs="Times New Roman"/>
        </w:rPr>
        <w:t xml:space="preserve"> dvorište, također izvršen je i predujam za projekt Razvoj infrastrukture širokopojasnog pristupa za područje  Gospića, Otočca  i Plitvičkih jezera i novi projekt u predškolskom obrazovanju -Sretni mališani.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 xml:space="preserve">Prihodi od imovine 64 </w:t>
      </w:r>
      <w:r w:rsidRPr="0014048E">
        <w:rPr>
          <w:rFonts w:ascii="Times New Roman" w:hAnsi="Times New Roman" w:cs="Times New Roman"/>
          <w:color w:val="111111"/>
        </w:rPr>
        <w:t xml:space="preserve"> smanjeni su 8,2% u odnosu na 2021. godinu: smanjeni su prihodi od zateznih kamata, naknada za koncesije, manji su prihodi od zakupa i iznajmljivanja imovine, zakup poljoprivrednog zemljišta,</w:t>
      </w:r>
      <w:r w:rsidRPr="0014048E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  <w:color w:val="111111"/>
        </w:rPr>
        <w:t>prihodi spomeničke rente. Naknada za eksploataciju mineralnih sirovina ostvarena je 3,1 % više.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>Prihodi od upravnih i administrativnih pristojbi, pristojbi po posebnim propisima  i naknada 65</w:t>
      </w:r>
      <w:r w:rsidRPr="0014048E">
        <w:rPr>
          <w:rFonts w:ascii="Times New Roman" w:hAnsi="Times New Roman" w:cs="Times New Roman"/>
          <w:color w:val="111111"/>
        </w:rPr>
        <w:t xml:space="preserve"> povećane su 13,8 %. Povećanje  se odnosi na naknade za građevinske i lokacijske dozvole, naknadu za legalizaciju objekata i boravišnu pristojbu.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Komunalni doprinosi i naknade 653</w:t>
      </w:r>
      <w:r w:rsidRPr="0014048E">
        <w:rPr>
          <w:rFonts w:ascii="Times New Roman" w:hAnsi="Times New Roman" w:cs="Times New Roman"/>
        </w:rPr>
        <w:t xml:space="preserve"> ostvareni su 12,2% više  u odnosu na prethodnu godinu, zbog povećane naplate komunalnog doprinosa (otvaranje trgovačkog centra).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Kazne, upravne mjere 68</w:t>
      </w:r>
      <w:r w:rsidRPr="0014048E">
        <w:rPr>
          <w:rFonts w:ascii="Times New Roman" w:hAnsi="Times New Roman" w:cs="Times New Roman"/>
        </w:rPr>
        <w:t xml:space="preserve"> povećane su za 30,4 % u odnosu na prethodnu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3 Rashodi poslovanja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Ukupni rashodi poslovanja povećani su 7,2% u odnosu na 2021.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Rashodi za zaposlene 31</w:t>
      </w:r>
      <w:r w:rsidRPr="0014048E">
        <w:rPr>
          <w:rFonts w:ascii="Times New Roman" w:hAnsi="Times New Roman" w:cs="Times New Roman"/>
        </w:rPr>
        <w:t xml:space="preserve">- 1,9%  manji  su od rashoda prethodne godine. Plaće za zaposlene rasle su samo za 0,5% po godini staža. Broj zaposlenih nije rastao- 45 zaposlenih, EU projekt  Zapošljavanje žena na području Gospića – 39 zaposlena žena, javni radovi –6 zaposlenih , projekt  </w:t>
      </w:r>
      <w:proofErr w:type="spellStart"/>
      <w:r w:rsidRPr="0014048E">
        <w:rPr>
          <w:rFonts w:ascii="Times New Roman" w:hAnsi="Times New Roman" w:cs="Times New Roman"/>
        </w:rPr>
        <w:t>Rasie</w:t>
      </w:r>
      <w:proofErr w:type="spellEnd"/>
      <w:r w:rsidRPr="0014048E">
        <w:rPr>
          <w:rFonts w:ascii="Times New Roman" w:hAnsi="Times New Roman" w:cs="Times New Roman"/>
        </w:rPr>
        <w:t xml:space="preserve">  </w:t>
      </w:r>
      <w:proofErr w:type="spellStart"/>
      <w:r w:rsidRPr="0014048E">
        <w:rPr>
          <w:rFonts w:ascii="Times New Roman" w:hAnsi="Times New Roman" w:cs="Times New Roman"/>
        </w:rPr>
        <w:t>Yout</w:t>
      </w:r>
      <w:proofErr w:type="spellEnd"/>
      <w:r w:rsidRPr="0014048E">
        <w:rPr>
          <w:rFonts w:ascii="Times New Roman" w:hAnsi="Times New Roman" w:cs="Times New Roman"/>
        </w:rPr>
        <w:t xml:space="preserve"> 2 zaposlenika), javni radovi 6-zaposlenih  (isplaćena plaća za prosinac u siječnju).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Materijalni rashodi 32 </w:t>
      </w:r>
      <w:r w:rsidRPr="0014048E">
        <w:rPr>
          <w:rFonts w:ascii="Times New Roman" w:hAnsi="Times New Roman" w:cs="Times New Roman"/>
        </w:rPr>
        <w:t xml:space="preserve"> na razini su prethodne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Financijski rashodi 34</w:t>
      </w:r>
      <w:r w:rsidRPr="0014048E">
        <w:rPr>
          <w:rFonts w:ascii="Times New Roman" w:hAnsi="Times New Roman" w:cs="Times New Roman"/>
        </w:rPr>
        <w:t xml:space="preserve"> povećani su 12,7 % zbog bankarskih usluga, kamate za kratkoročne kredite kod HPB d.d. banke  i kamate za dva dugoročna kredita  (HBOR i OTP banka), kamate iz poslovnih odnosa (</w:t>
      </w:r>
      <w:proofErr w:type="spellStart"/>
      <w:r w:rsidRPr="0014048E">
        <w:rPr>
          <w:rFonts w:ascii="Times New Roman" w:hAnsi="Times New Roman" w:cs="Times New Roman"/>
        </w:rPr>
        <w:t>Bihor</w:t>
      </w:r>
      <w:proofErr w:type="spellEnd"/>
      <w:r w:rsidRPr="0014048E">
        <w:rPr>
          <w:rFonts w:ascii="Times New Roman" w:hAnsi="Times New Roman" w:cs="Times New Roman"/>
        </w:rPr>
        <w:t xml:space="preserve"> d.o.o. za Energetsku obnovu zgrade OŠ Lički Osik i kamate po sudskoj presudi </w:t>
      </w:r>
      <w:proofErr w:type="spellStart"/>
      <w:r w:rsidRPr="0014048E">
        <w:rPr>
          <w:rFonts w:ascii="Times New Roman" w:hAnsi="Times New Roman" w:cs="Times New Roman"/>
        </w:rPr>
        <w:t>Millem</w:t>
      </w:r>
      <w:proofErr w:type="spellEnd"/>
      <w:r w:rsidRPr="0014048E">
        <w:rPr>
          <w:rFonts w:ascii="Times New Roman" w:hAnsi="Times New Roman" w:cs="Times New Roman"/>
        </w:rPr>
        <w:t xml:space="preserve"> inženjering d.o.o. za održavanje javne rasvjete).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Subvencije 35 </w:t>
      </w:r>
      <w:r w:rsidRPr="0014048E">
        <w:rPr>
          <w:rFonts w:ascii="Times New Roman" w:hAnsi="Times New Roman" w:cs="Times New Roman"/>
        </w:rPr>
        <w:t>smanjene su  za 54,1 % u odnosu na prethodnu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36 </w:t>
      </w:r>
      <w:r w:rsidRPr="0014048E">
        <w:rPr>
          <w:rFonts w:ascii="Times New Roman" w:hAnsi="Times New Roman" w:cs="Times New Roman"/>
        </w:rPr>
        <w:t xml:space="preserve">povećane su 28,9 </w:t>
      </w:r>
      <w:r w:rsidRPr="0014048E">
        <w:rPr>
          <w:rFonts w:ascii="Times New Roman" w:hAnsi="Times New Roman" w:cs="Times New Roman"/>
          <w:b/>
          <w:bCs/>
        </w:rPr>
        <w:t xml:space="preserve">%. </w:t>
      </w:r>
      <w:r w:rsidRPr="0014048E">
        <w:rPr>
          <w:rFonts w:ascii="Times New Roman" w:hAnsi="Times New Roman" w:cs="Times New Roman"/>
        </w:rPr>
        <w:t xml:space="preserve"> Povećane su pomoći proračunskim korisnicima iz nadležnog proračuna  </w:t>
      </w:r>
      <w:r w:rsidRPr="0014048E">
        <w:rPr>
          <w:rFonts w:ascii="Times New Roman" w:hAnsi="Times New Roman" w:cs="Times New Roman"/>
          <w:b/>
          <w:bCs/>
        </w:rPr>
        <w:t>367</w:t>
      </w:r>
      <w:r w:rsidRPr="0014048E">
        <w:rPr>
          <w:rFonts w:ascii="Times New Roman" w:hAnsi="Times New Roman" w:cs="Times New Roman"/>
        </w:rPr>
        <w:t xml:space="preserve"> za 24,1 % u odnosu na prethodnu godinu, a odnose se na plaćene troškove proračunskim korisnicima iz prethodne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Na poziciji </w:t>
      </w:r>
      <w:r w:rsidRPr="0014048E">
        <w:rPr>
          <w:rFonts w:ascii="Times New Roman" w:hAnsi="Times New Roman" w:cs="Times New Roman"/>
          <w:b/>
          <w:bCs/>
        </w:rPr>
        <w:t>369</w:t>
      </w:r>
      <w:r w:rsidRPr="0014048E">
        <w:rPr>
          <w:rFonts w:ascii="Times New Roman" w:hAnsi="Times New Roman" w:cs="Times New Roman"/>
        </w:rPr>
        <w:t xml:space="preserve"> knjiženi su prijenosi proračunskim korisnicima za projekte iz EU fondova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Sretni mališani , U zagrljaju zdrave prehrane, Korak prema jednakosti, Shema voća i povrća.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Naknade građanima i kućanstvima 37</w:t>
      </w:r>
      <w:r w:rsidRPr="0014048E">
        <w:rPr>
          <w:rFonts w:ascii="Times New Roman" w:hAnsi="Times New Roman" w:cs="Times New Roman"/>
        </w:rPr>
        <w:t xml:space="preserve"> smanjene su 16,4%.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Ostali rashodi 38</w:t>
      </w:r>
      <w:r w:rsidRPr="0014048E">
        <w:rPr>
          <w:rFonts w:ascii="Times New Roman" w:hAnsi="Times New Roman" w:cs="Times New Roman"/>
        </w:rPr>
        <w:t xml:space="preserve">  smanjeni su 27,4 %  u odnosu na 2021. godinu.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740CBD" w:rsidRDefault="00014D74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CBD">
        <w:rPr>
          <w:rFonts w:ascii="Times New Roman" w:hAnsi="Times New Roman" w:cs="Times New Roman"/>
          <w:b/>
          <w:bCs/>
        </w:rPr>
        <w:t>ISPRAVAK</w:t>
      </w:r>
    </w:p>
    <w:p w:rsidR="00014D74" w:rsidRPr="00740CBD" w:rsidRDefault="00014D74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CBD">
        <w:rPr>
          <w:rFonts w:ascii="Times New Roman" w:hAnsi="Times New Roman" w:cs="Times New Roman"/>
          <w:b/>
          <w:bCs/>
        </w:rPr>
        <w:t xml:space="preserve">Ukupno se ispravljaju rashodi poslovanja </w:t>
      </w:r>
      <w:r w:rsidR="00740CBD" w:rsidRPr="00740CBD">
        <w:rPr>
          <w:rFonts w:ascii="Times New Roman" w:hAnsi="Times New Roman" w:cs="Times New Roman"/>
          <w:b/>
          <w:bCs/>
        </w:rPr>
        <w:t xml:space="preserve"> </w:t>
      </w:r>
      <w:r w:rsidRPr="00740CBD">
        <w:rPr>
          <w:rFonts w:ascii="Times New Roman" w:hAnsi="Times New Roman" w:cs="Times New Roman"/>
          <w:b/>
          <w:bCs/>
        </w:rPr>
        <w:t xml:space="preserve">3 </w:t>
      </w:r>
      <w:r w:rsidR="00740CBD" w:rsidRPr="00740CBD">
        <w:rPr>
          <w:rFonts w:ascii="Times New Roman" w:hAnsi="Times New Roman" w:cs="Times New Roman"/>
          <w:b/>
          <w:bCs/>
        </w:rPr>
        <w:t>i povećavaju se</w:t>
      </w:r>
      <w:r w:rsidRPr="00740CBD">
        <w:rPr>
          <w:rFonts w:ascii="Times New Roman" w:hAnsi="Times New Roman" w:cs="Times New Roman"/>
          <w:b/>
          <w:bCs/>
        </w:rPr>
        <w:t xml:space="preserve"> u iznosu 31.656,12 kn</w:t>
      </w:r>
      <w:r w:rsidR="00B059CE">
        <w:rPr>
          <w:rFonts w:ascii="Times New Roman" w:hAnsi="Times New Roman" w:cs="Times New Roman"/>
          <w:b/>
          <w:bCs/>
        </w:rPr>
        <w:t>, te iznose 64.748.954,54 kn.</w:t>
      </w:r>
    </w:p>
    <w:p w:rsidR="00740CBD" w:rsidRPr="0048356B" w:rsidRDefault="00014D74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0CBD">
        <w:rPr>
          <w:rFonts w:ascii="Times New Roman" w:hAnsi="Times New Roman" w:cs="Times New Roman"/>
          <w:b/>
          <w:bCs/>
        </w:rPr>
        <w:lastRenderedPageBreak/>
        <w:t>Ispravljaju se rashodi skupine 32</w:t>
      </w:r>
      <w:r w:rsidR="00740CBD" w:rsidRPr="00740CBD">
        <w:rPr>
          <w:rFonts w:ascii="Times New Roman" w:hAnsi="Times New Roman" w:cs="Times New Roman"/>
          <w:b/>
          <w:bCs/>
        </w:rPr>
        <w:t xml:space="preserve"> te se umanjuju za iznos 6.721,23 kn, te rashodi skupine 36 se povećavaju za iznos od 38.377,35 kn</w:t>
      </w:r>
      <w:r w:rsidR="00740CBD">
        <w:rPr>
          <w:rFonts w:ascii="Times New Roman" w:hAnsi="Times New Roman" w:cs="Times New Roman"/>
          <w:b/>
          <w:bCs/>
        </w:rPr>
        <w:t>, gdje su uočene tehničke greške prilikom prijenosa proračunskim korisnicima na 367 i 369.</w:t>
      </w:r>
    </w:p>
    <w:p w:rsidR="00740CBD" w:rsidRPr="0014048E" w:rsidRDefault="00740CBD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Rashodi poslovanja Grada Gospića u 2022.u odnosu na 2021. godinu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3958"/>
        <w:gridCol w:w="1481"/>
        <w:gridCol w:w="1481"/>
        <w:gridCol w:w="993"/>
      </w:tblGrid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Račun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ind w:right="-2074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60.348.501,00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740CBD" w:rsidRDefault="0074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40CBD">
              <w:rPr>
                <w:rFonts w:ascii="Times New Roman" w:hAnsi="Times New Roman" w:cs="Times New Roman"/>
                <w:b/>
                <w:bCs/>
                <w:highlight w:val="yellow"/>
              </w:rPr>
              <w:t>64.748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  <w:r w:rsidRPr="00740CBD">
              <w:rPr>
                <w:rFonts w:ascii="Times New Roman" w:hAnsi="Times New Roman" w:cs="Times New Roman"/>
                <w:b/>
                <w:bCs/>
                <w:highlight w:val="yellow"/>
              </w:rPr>
              <w:t>954,54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8.207.775,00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8.049.778,53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98,1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23.495.418,00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74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CBD">
              <w:rPr>
                <w:rFonts w:ascii="Times New Roman" w:hAnsi="Times New Roman" w:cs="Times New Roman"/>
                <w:highlight w:val="yellow"/>
              </w:rPr>
              <w:t>23.655.252,42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100,7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513.494,00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576.083,22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112,2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837.097,00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375,707,48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44,9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Pomoći dane u inozemstvo i unutar općeg proračuna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21.536.108,00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0CBD">
              <w:rPr>
                <w:rFonts w:ascii="Times New Roman" w:hAnsi="Times New Roman" w:cs="Times New Roman"/>
                <w:highlight w:val="yellow"/>
              </w:rPr>
              <w:t>27.</w:t>
            </w:r>
            <w:r w:rsidR="00740CBD" w:rsidRPr="00740CBD">
              <w:rPr>
                <w:rFonts w:ascii="Times New Roman" w:hAnsi="Times New Roman" w:cs="Times New Roman"/>
                <w:highlight w:val="yellow"/>
              </w:rPr>
              <w:t>789.214,02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128,9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Naknade građanima i kućanstvima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1.104.990,00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923.523,63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83,6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4.653.619,00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3.379.395,24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72,6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7 prihodi od prodaje nefinancijske imovine </w:t>
      </w:r>
      <w:r w:rsidRPr="0014048E">
        <w:rPr>
          <w:rFonts w:ascii="Times New Roman" w:hAnsi="Times New Roman" w:cs="Times New Roman"/>
        </w:rPr>
        <w:t>povećani su 101,8% u odnosu na prethodnu godinu a odnose se na prodaju zemljišta u poslovnoj zoni u vlasništvu Grada i prihoda od prodaje stambenih objekata.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4 Rashodi za nabavu nefinancijske imovine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Rashodi za nabavu nefinancijske imovine veći su za 73,6% za troškove izgradnje kapitalnih projekta Atletska staza, Energetski učinkovita javna rasvjeta, Izgradnja  </w:t>
      </w:r>
      <w:proofErr w:type="spellStart"/>
      <w:r w:rsidRPr="0014048E">
        <w:rPr>
          <w:rFonts w:ascii="Times New Roman" w:hAnsi="Times New Roman" w:cs="Times New Roman"/>
        </w:rPr>
        <w:t>reciklažnog</w:t>
      </w:r>
      <w:proofErr w:type="spellEnd"/>
      <w:r w:rsidRPr="0014048E">
        <w:rPr>
          <w:rFonts w:ascii="Times New Roman" w:hAnsi="Times New Roman" w:cs="Times New Roman"/>
        </w:rPr>
        <w:t xml:space="preserve"> dvorišta ,  nabava komunalne opreme, Izgradnja ulice Kralja Tomislava, projekt Razvoj širokopojasnog  pristupa za Gospić, </w:t>
      </w:r>
      <w:proofErr w:type="spellStart"/>
      <w:r w:rsidRPr="0014048E">
        <w:rPr>
          <w:rFonts w:ascii="Times New Roman" w:hAnsi="Times New Roman" w:cs="Times New Roman"/>
        </w:rPr>
        <w:t>Plitivička</w:t>
      </w:r>
      <w:proofErr w:type="spellEnd"/>
      <w:r w:rsidRPr="0014048E">
        <w:rPr>
          <w:rFonts w:ascii="Times New Roman" w:hAnsi="Times New Roman" w:cs="Times New Roman"/>
        </w:rPr>
        <w:t xml:space="preserve">  jezera i Otočac.</w:t>
      </w:r>
    </w:p>
    <w:p w:rsidR="0048356B" w:rsidRPr="0014048E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8 Primici od financijske imovine i zaduživanja 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Primici od financijske imovine</w:t>
      </w:r>
      <w:r w:rsidRPr="0014048E">
        <w:rPr>
          <w:rFonts w:ascii="Times New Roman" w:hAnsi="Times New Roman" w:cs="Times New Roman"/>
          <w:b/>
          <w:bCs/>
        </w:rPr>
        <w:t xml:space="preserve"> </w:t>
      </w:r>
      <w:r w:rsidRPr="0014048E">
        <w:rPr>
          <w:rFonts w:ascii="Times New Roman" w:hAnsi="Times New Roman" w:cs="Times New Roman"/>
        </w:rPr>
        <w:t xml:space="preserve">povećani su 69,8 % u odnosu na 2021. godinu. </w:t>
      </w:r>
      <w:r w:rsidRPr="0014048E">
        <w:rPr>
          <w:rFonts w:ascii="Times New Roman" w:hAnsi="Times New Roman" w:cs="Times New Roman"/>
          <w:color w:val="FF4000"/>
        </w:rPr>
        <w:t xml:space="preserve"> </w:t>
      </w:r>
      <w:r w:rsidRPr="0014048E">
        <w:rPr>
          <w:rFonts w:ascii="Times New Roman" w:hAnsi="Times New Roman" w:cs="Times New Roman"/>
        </w:rPr>
        <w:t>Pozicija-</w:t>
      </w:r>
      <w:r w:rsidRPr="0014048E">
        <w:rPr>
          <w:rFonts w:ascii="Times New Roman" w:hAnsi="Times New Roman" w:cs="Times New Roman"/>
          <w:b/>
          <w:bCs/>
        </w:rPr>
        <w:t>842</w:t>
      </w:r>
      <w:r w:rsidRPr="0014048E">
        <w:rPr>
          <w:rFonts w:ascii="Times New Roman" w:hAnsi="Times New Roman" w:cs="Times New Roman"/>
        </w:rPr>
        <w:t xml:space="preserve"> odnosi se na primanje dugoročnog kredita HBOR-a za kapitalni projekt - Energetski učinkovita javna rasvjeta ( u izvještajnom razdoblju primljen kredit u cijelosti) u iznosu od 3.411.568,31 kuna i na dugoročni kredit HBOR za kapitalni projekt Razvoj infrastrukture širokopojasnog pristupa za Gospić, Plitvička jezera i Otočac u iznosu od 1.049.924,39 kn (primanje kredita planirano u periodu od dvije godine 2022. i 2023. u ukupnom iznosu od 25.0000.000,00 kn).</w:t>
      </w:r>
    </w:p>
    <w:p w:rsidR="0048356B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</w:rPr>
        <w:t xml:space="preserve">Također Grad Gospić zadužio se  kratkoročno kod svoje poslovne banke za podmirenje dospjelih obveza u iznosu od 3.500.000,00 kn - </w:t>
      </w:r>
      <w:r w:rsidRPr="0014048E">
        <w:rPr>
          <w:rFonts w:ascii="Times New Roman" w:hAnsi="Times New Roman" w:cs="Times New Roman"/>
          <w:b/>
          <w:bCs/>
        </w:rPr>
        <w:t>844.</w:t>
      </w:r>
      <w:r w:rsidRPr="0014048E">
        <w:rPr>
          <w:rFonts w:ascii="Times New Roman" w:hAnsi="Times New Roman" w:cs="Times New Roman"/>
        </w:rPr>
        <w:t xml:space="preserve"> Knjiži se i zajam od državnog proračuna za namirenje povrata poreza na dohodak po godišnjoj prijavi u iznosu od 27.199,43 kn-</w:t>
      </w:r>
      <w:r w:rsidRPr="0014048E">
        <w:rPr>
          <w:rFonts w:ascii="Times New Roman" w:hAnsi="Times New Roman" w:cs="Times New Roman"/>
          <w:b/>
          <w:bCs/>
        </w:rPr>
        <w:t>847.</w:t>
      </w:r>
    </w:p>
    <w:p w:rsidR="0048356B" w:rsidRPr="0048356B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5 Izdaci za otplatu primljenih kredita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Izdaci za otplatu  kredita realizirani su u skladu s planom, Grad ima za otplatu dva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dugoročna kredita (OTP banka) za izgradnju tržnice iz 2016. godine, rok otplate 10 godina i HBOR – Energetska obnova zgrade OŠ Lički Osik . Rok otplate  5 godina (5424).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Također Grad Gospić je otplatio kratkoročni kredit kod HPB d.d. (5443). Prema Uputi od 25. kolovoza 2021. godine (Klasa:400-02/21-01/66, Urbroj:513-05-03-21-1) knjižen je i povrat namirenja poreza na dohodak u državni proračun u četiri mjesečna obroka (5471).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B059C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9CE">
        <w:rPr>
          <w:rFonts w:ascii="Times New Roman" w:hAnsi="Times New Roman" w:cs="Times New Roman"/>
          <w:b/>
          <w:bCs/>
        </w:rPr>
        <w:t>Bilješke uz rezultat poslovanja</w:t>
      </w:r>
    </w:p>
    <w:p w:rsidR="0014048E" w:rsidRPr="00CA5975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975">
        <w:rPr>
          <w:rFonts w:ascii="Times New Roman" w:hAnsi="Times New Roman" w:cs="Times New Roman"/>
        </w:rPr>
        <w:t>Rezultat poslovanja tekuće godine  (X005) iznosi višak prihoda u iznosu od 1.377.332,35 kn, što uz preneseni manjak prethodne godine 9222-9221 u iznosu od 5.539.682,00 kn daje ukupni manjak prihoda i primitaka za pokriće u slijedećem razdoblju (Y006) u iznosu od 4.162.349,65 kn.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014D74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4D74">
        <w:rPr>
          <w:rFonts w:ascii="Times New Roman" w:hAnsi="Times New Roman" w:cs="Times New Roman"/>
          <w:b/>
          <w:bCs/>
        </w:rPr>
        <w:lastRenderedPageBreak/>
        <w:t xml:space="preserve">ISPRAVAK </w:t>
      </w:r>
      <w:r w:rsidR="00CA5975">
        <w:rPr>
          <w:rFonts w:ascii="Times New Roman" w:hAnsi="Times New Roman" w:cs="Times New Roman"/>
          <w:b/>
          <w:bCs/>
        </w:rPr>
        <w:t>REZULTATA POSLOVANJA</w:t>
      </w:r>
    </w:p>
    <w:p w:rsidR="00014D74" w:rsidRPr="0048356B" w:rsidRDefault="00740CBD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Ispravkom rashoda poslovanja mijenja se i rezultat poslovanja</w:t>
      </w:r>
      <w:r w:rsidR="0048356B">
        <w:rPr>
          <w:rFonts w:ascii="Times New Roman" w:hAnsi="Times New Roman" w:cs="Times New Roman"/>
          <w:b/>
          <w:bCs/>
        </w:rPr>
        <w:t xml:space="preserve"> te glasi:</w:t>
      </w:r>
    </w:p>
    <w:p w:rsidR="0048356B" w:rsidRDefault="00740CBD" w:rsidP="007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Rezultat poslovanja tekuće godine  (X005) iznosi višak prihoda u iznosu od 1.3</w:t>
      </w:r>
      <w:r w:rsidR="00CA5975">
        <w:rPr>
          <w:rFonts w:ascii="Times New Roman" w:hAnsi="Times New Roman" w:cs="Times New Roman"/>
          <w:b/>
          <w:bCs/>
        </w:rPr>
        <w:t>45.676,23</w:t>
      </w:r>
      <w:r w:rsidRPr="0014048E">
        <w:rPr>
          <w:rFonts w:ascii="Times New Roman" w:hAnsi="Times New Roman" w:cs="Times New Roman"/>
          <w:b/>
          <w:bCs/>
        </w:rPr>
        <w:t xml:space="preserve"> kn, što uz preneseni manjak prethodne godine 9222-9221 u iznosu od 5.539.682,00 kn daje ukupni manjak prihoda i primitaka za pokriće u slijedećem razdoblju (Y006) u iznosu od 4.1</w:t>
      </w:r>
      <w:r w:rsidR="00CA5975">
        <w:rPr>
          <w:rFonts w:ascii="Times New Roman" w:hAnsi="Times New Roman" w:cs="Times New Roman"/>
          <w:b/>
          <w:bCs/>
        </w:rPr>
        <w:t>94.005,77</w:t>
      </w:r>
      <w:r w:rsidRPr="0014048E">
        <w:rPr>
          <w:rFonts w:ascii="Times New Roman" w:hAnsi="Times New Roman" w:cs="Times New Roman"/>
          <w:b/>
          <w:bCs/>
        </w:rPr>
        <w:t xml:space="preserve"> kn.</w:t>
      </w:r>
    </w:p>
    <w:p w:rsidR="0048356B" w:rsidRDefault="0048356B" w:rsidP="007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Ispravak rezultata mijenjan je  i u Bilanci.</w:t>
      </w:r>
    </w:p>
    <w:p w:rsidR="0048356B" w:rsidRPr="0014048E" w:rsidRDefault="0048356B" w:rsidP="007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P-VRIO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U 2022. godini evidentirano je povećanje imovine u iznosu od 19.927,31 kn za video-nadzor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zgrade koju zajednički koriste Grad Gospić, Ličko-senjska županija, Državna geodetska uprava i Porezna uprava, Područni ured Gospić. Iznos od 19.927,31 kn odnosi se na troškove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nabave opreme  Ličko-senjske županije, Porezne uprave i Državne geodetske uprave. Grad je upravljao nabavom opreme te je </w:t>
      </w:r>
      <w:proofErr w:type="spellStart"/>
      <w:r w:rsidRPr="0014048E">
        <w:rPr>
          <w:rFonts w:ascii="Times New Roman" w:hAnsi="Times New Roman" w:cs="Times New Roman"/>
        </w:rPr>
        <w:t>zaknjižio</w:t>
      </w:r>
      <w:proofErr w:type="spellEnd"/>
      <w:r w:rsidRPr="0014048E">
        <w:rPr>
          <w:rFonts w:ascii="Times New Roman" w:hAnsi="Times New Roman" w:cs="Times New Roman"/>
        </w:rPr>
        <w:t xml:space="preserve"> u imovinu Grada kompletni iznos nabavljene opreme u iznosu od 27.383,00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RAS – funkcijski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01 Opće javne usluge- </w:t>
      </w:r>
      <w:r w:rsidRPr="0014048E">
        <w:rPr>
          <w:rFonts w:ascii="Times New Roman" w:hAnsi="Times New Roman" w:cs="Times New Roman"/>
        </w:rPr>
        <w:t>u odnosu na prethodnu godinu Grad je smanjio troškove za 6,3 % , a odnose se na rad izvršnih i zakonodavnih tijela.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03 Javni red i sigurnost</w:t>
      </w:r>
      <w:r w:rsidRPr="0014048E">
        <w:rPr>
          <w:rFonts w:ascii="Times New Roman" w:hAnsi="Times New Roman" w:cs="Times New Roman"/>
        </w:rPr>
        <w:t xml:space="preserve"> – tijekom 2022. godine rashodi su smanjeni za 57,2 % iz razloga što je osnovana Vatrogasna zajednica Grada Gospića koja raspoređuje sredstva dobrovoljnim vatrogasnim zajednicama, a djelatnici DVD Pazarišta postali su djelatnici Javne vatrogasne postrojbe Gospić, što je smanjilo troškove u odnosu na 2021.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04 Ekonomski poslovi </w:t>
      </w:r>
      <w:r w:rsidRPr="0014048E">
        <w:rPr>
          <w:rFonts w:ascii="Times New Roman" w:hAnsi="Times New Roman" w:cs="Times New Roman"/>
        </w:rPr>
        <w:t xml:space="preserve">– u 2022. godini smanjeni su 43,3% , manje se ulagalo u održavanje cesta, manji troškovi zimske službe, smanjene su i potpore koje je Grad  Gospić davao poduzetnicima uslijed pandemije </w:t>
      </w:r>
      <w:proofErr w:type="spellStart"/>
      <w:r w:rsidRPr="0014048E">
        <w:rPr>
          <w:rFonts w:ascii="Times New Roman" w:hAnsi="Times New Roman" w:cs="Times New Roman"/>
        </w:rPr>
        <w:t>covid</w:t>
      </w:r>
      <w:proofErr w:type="spellEnd"/>
      <w:r w:rsidRPr="0014048E">
        <w:rPr>
          <w:rFonts w:ascii="Times New Roman" w:hAnsi="Times New Roman" w:cs="Times New Roman"/>
        </w:rPr>
        <w:t>, troškovi Raise Yout</w:t>
      </w:r>
      <w:r>
        <w:rPr>
          <w:rFonts w:ascii="Times New Roman" w:hAnsi="Times New Roman" w:cs="Times New Roman"/>
        </w:rPr>
        <w:t>h</w:t>
      </w:r>
      <w:r w:rsidRPr="0014048E">
        <w:rPr>
          <w:rFonts w:ascii="Times New Roman" w:hAnsi="Times New Roman" w:cs="Times New Roman"/>
        </w:rPr>
        <w:t xml:space="preserve"> projekta su smanjeni.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05 Zaštita okoliša</w:t>
      </w:r>
      <w:r w:rsidRPr="0014048E">
        <w:rPr>
          <w:rFonts w:ascii="Times New Roman" w:hAnsi="Times New Roman" w:cs="Times New Roman"/>
        </w:rPr>
        <w:t xml:space="preserve"> – u odnosu na 2021. bilježi se povećanje za 11,5% - nabava opreme za prikupljanje otpada, izgradnja </w:t>
      </w:r>
      <w:proofErr w:type="spellStart"/>
      <w:r w:rsidRPr="0014048E">
        <w:rPr>
          <w:rFonts w:ascii="Times New Roman" w:hAnsi="Times New Roman" w:cs="Times New Roman"/>
        </w:rPr>
        <w:t>Reciklažnog</w:t>
      </w:r>
      <w:proofErr w:type="spellEnd"/>
      <w:r w:rsidRPr="0014048E">
        <w:rPr>
          <w:rFonts w:ascii="Times New Roman" w:hAnsi="Times New Roman" w:cs="Times New Roman"/>
        </w:rPr>
        <w:t xml:space="preserve"> dvorišta.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06 Unapređenje stanovanja i zajednice </w:t>
      </w:r>
      <w:r w:rsidRPr="0014048E">
        <w:rPr>
          <w:rFonts w:ascii="Times New Roman" w:hAnsi="Times New Roman" w:cs="Times New Roman"/>
        </w:rPr>
        <w:t>porast 92,3 % u odnosu na 2021. godinu za uličnu rasvjetu i razvoj zajednice.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07 Zdravstvo </w:t>
      </w:r>
      <w:r w:rsidRPr="0014048E">
        <w:rPr>
          <w:rFonts w:ascii="Times New Roman" w:hAnsi="Times New Roman" w:cs="Times New Roman"/>
        </w:rPr>
        <w:t>nema ostvarenja u 2022. godini.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08 Rekreacija, kultura i religija</w:t>
      </w:r>
      <w:r w:rsidRPr="0014048E">
        <w:rPr>
          <w:rFonts w:ascii="Times New Roman" w:hAnsi="Times New Roman" w:cs="Times New Roman"/>
        </w:rPr>
        <w:t>- u odnosu na 2021. godinu bilježi se porast za 87,5 %. Grad je ulagao u sportske terene : Malonogometno igralište, Atletska staza, te financirao rad klubova na području Grada Gospića.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09 Obrazovanje</w:t>
      </w:r>
      <w:r w:rsidRPr="0014048E">
        <w:rPr>
          <w:rFonts w:ascii="Times New Roman" w:hAnsi="Times New Roman" w:cs="Times New Roman"/>
        </w:rPr>
        <w:t xml:space="preserve"> – odnosi se na projekte financirane iz EU fondova : Korak prema jednakosti, U zagrljaju zdrave prehrane, Shema voća i povrća.  U 2021. godini projekti su bili prikazani preko proračunskih korisnika, također otvoren je i projekt u predškolskom obrazovanju Sretni mališani financiran EU sredstvima.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10 Socijalna zaštita</w:t>
      </w:r>
      <w:r w:rsidRPr="0014048E">
        <w:rPr>
          <w:rFonts w:ascii="Times New Roman" w:hAnsi="Times New Roman" w:cs="Times New Roman"/>
        </w:rPr>
        <w:t>- u odnosu na 2021. godinu došlo je do povećanja od 6,6%. U ovoj skupini je i  projekt Zapošljavanje žena na području Gospića financiran EU sredstvima.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Kontrolni zbroj svih pozicija</w:t>
      </w:r>
      <w:r w:rsidRPr="0014048E">
        <w:rPr>
          <w:rFonts w:ascii="Times New Roman" w:hAnsi="Times New Roman" w:cs="Times New Roman"/>
        </w:rPr>
        <w:t xml:space="preserve"> uvećan je za 9,6 % u odnosu na 2021. godinu, a čine ga rashodi umanjeni za rashode doznačene proračunskim korisnicima, te izdatke za otplate kredita.</w:t>
      </w:r>
    </w:p>
    <w:p w:rsidR="00CA5975" w:rsidRDefault="00CA5975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356B" w:rsidRDefault="00CA5975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5975">
        <w:rPr>
          <w:rFonts w:ascii="Times New Roman" w:hAnsi="Times New Roman" w:cs="Times New Roman"/>
          <w:b/>
          <w:bCs/>
        </w:rPr>
        <w:t>ISPRAVAK</w:t>
      </w:r>
    </w:p>
    <w:p w:rsidR="00CA5975" w:rsidRPr="00CA5975" w:rsidRDefault="00CA5975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Obra</w:t>
      </w:r>
      <w:r w:rsidR="0048356B">
        <w:rPr>
          <w:rFonts w:ascii="Times New Roman" w:hAnsi="Times New Roman" w:cs="Times New Roman"/>
          <w:b/>
          <w:bCs/>
        </w:rPr>
        <w:t>zac</w:t>
      </w:r>
      <w:r>
        <w:rPr>
          <w:rFonts w:ascii="Times New Roman" w:hAnsi="Times New Roman" w:cs="Times New Roman"/>
          <w:b/>
          <w:bCs/>
        </w:rPr>
        <w:t xml:space="preserve"> </w:t>
      </w:r>
      <w:r w:rsidRPr="00CA5975">
        <w:rPr>
          <w:rFonts w:ascii="Times New Roman" w:hAnsi="Times New Roman" w:cs="Times New Roman"/>
          <w:b/>
          <w:bCs/>
        </w:rPr>
        <w:t xml:space="preserve"> RAS – funkcijski ispravlja se za iznos od 6.884,05 kn</w:t>
      </w:r>
      <w:r w:rsidR="0048356B">
        <w:rPr>
          <w:rFonts w:ascii="Times New Roman" w:hAnsi="Times New Roman" w:cs="Times New Roman"/>
          <w:b/>
          <w:bCs/>
        </w:rPr>
        <w:t>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OBVEZE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V001- stanje obveza 1. siječnja </w:t>
      </w:r>
      <w:r w:rsidRPr="0014048E">
        <w:rPr>
          <w:rFonts w:ascii="Times New Roman" w:hAnsi="Times New Roman" w:cs="Times New Roman"/>
        </w:rPr>
        <w:t>odnose se na dospjele obveze na kraju izvještajnog razdoblja za rashode poslovanja</w:t>
      </w:r>
      <w:r w:rsidRPr="0014048E">
        <w:rPr>
          <w:rFonts w:ascii="Times New Roman" w:hAnsi="Times New Roman" w:cs="Times New Roman"/>
          <w:b/>
          <w:bCs/>
        </w:rPr>
        <w:t>:</w:t>
      </w:r>
      <w:r w:rsidRPr="0014048E">
        <w:rPr>
          <w:rFonts w:ascii="Times New Roman" w:hAnsi="Times New Roman" w:cs="Times New Roman"/>
        </w:rPr>
        <w:t xml:space="preserve">  usluge tekućeg investicijskog održavanja iz 2020. godine u iznosu od 33.204,00 kn i obveze iz 2017. godine za usluge tekućeg i investicijskog održavanja javne rasvjete , usluge </w:t>
      </w:r>
      <w:r w:rsidRPr="0014048E">
        <w:rPr>
          <w:rFonts w:ascii="Times New Roman" w:hAnsi="Times New Roman" w:cs="Times New Roman"/>
        </w:rPr>
        <w:lastRenderedPageBreak/>
        <w:t>promidžbe u iznosu od 934.744,00 kn, te obveze za nabavu nefinancijske imovine u iznosu od 248.400,00 kn, a ostale obveze odnose se na 2021. godinu i ukupno iznose 5.193.405,00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Nedospjele obveze za rashode poslovanja  sadrže obveze za materijal i usluge s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dospijećem od 30-60 dana, ostale nespomenute obveze, obveze za 55% od prodanih stanova,  obveze za naplaćene tuđe prihode ( Hrvatske vode).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Nedospjele obveze na kraju 2021. godine iznose 6.457.525,00 kn. Nedospjele obveze za financijsku imovinu iz 2021. godine odnose se na preostale obveze po dugoročnom kreditu u iznosu od 1.972.318,00 kn, obveze za kratkoročni kredit u iznosu od  3.208.333,43 kn, te obveze za zajmove državnog proračuna za povrat namirenja poreza na dohodak po godišnjoj prijavi u iznosu od 182.210,00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V002- povećanje obveza u izvještajnom razdoblju</w:t>
      </w:r>
      <w:r w:rsidRPr="0014048E">
        <w:rPr>
          <w:rFonts w:ascii="Times New Roman" w:hAnsi="Times New Roman" w:cs="Times New Roman"/>
        </w:rPr>
        <w:t xml:space="preserve"> iznosi 54.920.357,29 kn, a </w:t>
      </w:r>
      <w:r w:rsidRPr="0014048E">
        <w:rPr>
          <w:rFonts w:ascii="Times New Roman" w:hAnsi="Times New Roman" w:cs="Times New Roman"/>
          <w:b/>
          <w:bCs/>
        </w:rPr>
        <w:t>podmirene su obveze u istom izvještajnom razdoblju V004</w:t>
      </w:r>
      <w:r w:rsidRPr="0014048E">
        <w:rPr>
          <w:rFonts w:ascii="Times New Roman" w:hAnsi="Times New Roman" w:cs="Times New Roman"/>
        </w:rPr>
        <w:t xml:space="preserve"> u iznosu od 48.633.867,41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V006 Stanje dospjelih obveza na kraju izvještajnog razdoblja</w:t>
      </w:r>
      <w:r w:rsidRPr="0014048E">
        <w:rPr>
          <w:rFonts w:ascii="Times New Roman" w:hAnsi="Times New Roman" w:cs="Times New Roman"/>
        </w:rPr>
        <w:t xml:space="preserve"> iznose 2.889.577,46 kn, a odnose se najviše na materijalne rashode, obveze za subvencije, ostale tekuće obveze, obveze za nefinancijsku imovinu u prekoračenju od 1-60 dana i iznose 2.443.654,22 kn. Obveze u iznosu od 402.691,07 kn su obveze od 60-360 dana. Preko 360 dana iznos obveza je 43.228,17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V009 – stanje nedospjelih obveza</w:t>
      </w:r>
      <w:r w:rsidRPr="0014048E">
        <w:rPr>
          <w:rFonts w:ascii="Times New Roman" w:hAnsi="Times New Roman" w:cs="Times New Roman"/>
        </w:rPr>
        <w:t xml:space="preserve"> odnose se na obveze za rashode poslovanja i  sadrže obveze za materijal i usluge s dospijećem od 30-60 dana, ostale nespomenute obveze, obveze za 55% od prodanih stanova,  obveze za naplaćene tuđe prihode ( Hrvatske vode) i obveze po kreditima u ukupnom iznosu od 15.047.842,85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  <w:i/>
          <w:iCs/>
        </w:rPr>
        <w:t xml:space="preserve"> Usporedba  dospjelih obveza na 31. 12. 2021. i 31. 12. 2022. godine</w:t>
      </w:r>
    </w:p>
    <w:tbl>
      <w:tblPr>
        <w:tblW w:w="0" w:type="auto"/>
        <w:tblInd w:w="1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2265"/>
        <w:gridCol w:w="2280"/>
        <w:gridCol w:w="2265"/>
      </w:tblGrid>
      <w:tr w:rsidR="0014048E" w:rsidRPr="0014048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OPIS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Stanje obveza na dan 31.12. 2021.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Stanje obveza na dan 31.12. 2022.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Indeks u %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materijalne rashode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3.120.452,00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2.277.466,60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72,99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financijske rashode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6.275,00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1.932,12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30,79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subvencije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50.460,00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40.313,88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79,89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kazne i ostale obveze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1.064.217,00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16.000,00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  1,50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nabavu nefinancijske imovine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952.001,00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553.864,86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58,18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5.193.405,00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2.889.577,46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   55,63</w:t>
            </w:r>
          </w:p>
        </w:tc>
      </w:tr>
    </w:tbl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Gospić, </w:t>
      </w:r>
      <w:r w:rsidR="0048356B">
        <w:rPr>
          <w:rFonts w:ascii="Times New Roman" w:hAnsi="Times New Roman" w:cs="Times New Roman"/>
        </w:rPr>
        <w:t>24</w:t>
      </w:r>
      <w:r w:rsidRPr="0014048E">
        <w:rPr>
          <w:rFonts w:ascii="Times New Roman" w:hAnsi="Times New Roman" w:cs="Times New Roman"/>
        </w:rPr>
        <w:t>. veljače 2022. godine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Bilješke izradila: Voditeljica Odsjeka za proračun i računovodstvo Marijana Buljat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E-mail: marijana.buljat@gospic.hr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Telefon: 053/575-567</w:t>
      </w:r>
    </w:p>
    <w:p w:rsidR="0014048E" w:rsidRDefault="0014048E" w:rsidP="004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Zakonski predstavnik: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Karlo  Starčević v.r.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4B29" w:rsidRPr="0014048E" w:rsidRDefault="00144B29">
      <w:pPr>
        <w:rPr>
          <w:rFonts w:ascii="Times New Roman" w:hAnsi="Times New Roman" w:cs="Times New Roman"/>
        </w:rPr>
      </w:pPr>
    </w:p>
    <w:sectPr w:rsidR="00144B29" w:rsidRPr="0014048E" w:rsidSect="00DB71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8E"/>
    <w:rsid w:val="00014D74"/>
    <w:rsid w:val="0014048E"/>
    <w:rsid w:val="00144B29"/>
    <w:rsid w:val="00171BC4"/>
    <w:rsid w:val="003C7E17"/>
    <w:rsid w:val="00416FA5"/>
    <w:rsid w:val="0048356B"/>
    <w:rsid w:val="00740CBD"/>
    <w:rsid w:val="00B059CE"/>
    <w:rsid w:val="00C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71B"/>
  <w15:docId w15:val="{3DF7FE49-447D-41E0-B1AC-BA2A8EB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pic.hr/sluzbeni-vjesnik-grada-gospica/sluzbeni-vjesnik-grada-gospica-broj-10-2020/odluka-o-oslobadanju-od-placanja-poreza-na-potrosnju-u-svrhu-ublazavanja-negativnih-posljedica-na-poslovanje-ugostitelja-na-podrucju-grada-gospica-uzrokovanih-epidemijom-bolesti-covid-19/" TargetMode="External"/><Relationship Id="rId5" Type="http://schemas.openxmlformats.org/officeDocument/2006/relationships/hyperlink" Target="https://gospic.hr/sluzbeni-vjesnik-grada-gospica/sluzbeni-vjesnik-grada-gospica-broj-10-2020/odluka-o-oslobadanju-od-placanja-poreza-na-potrosnju-u-svrhu-ublazavanja-negativnih-posljedica-na-poslovanje-ugostitelja-na-podrucju-grada-gospica-uzrokovanih-epidemijom-bolesti-covid-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2023-02-24T09:30:00Z</cp:lastPrinted>
  <dcterms:created xsi:type="dcterms:W3CDTF">2023-02-15T09:12:00Z</dcterms:created>
  <dcterms:modified xsi:type="dcterms:W3CDTF">2023-02-27T06:20:00Z</dcterms:modified>
</cp:coreProperties>
</file>