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2A888" w14:textId="77777777" w:rsidR="00C83EAF" w:rsidRDefault="00C83EAF" w:rsidP="00C83EAF">
      <w:pPr>
        <w:tabs>
          <w:tab w:val="left" w:pos="1279"/>
        </w:tabs>
        <w:spacing w:line="276" w:lineRule="auto"/>
        <w:ind w:right="70"/>
        <w:jc w:val="both"/>
        <w:rPr>
          <w:rFonts w:ascii="Cambria" w:hAnsi="Cambria"/>
        </w:rPr>
      </w:pPr>
    </w:p>
    <w:p w14:paraId="7AC83A7A" w14:textId="070EBD88" w:rsidR="00C83EAF" w:rsidRDefault="00C83EAF" w:rsidP="00C83EAF">
      <w:pPr>
        <w:rPr>
          <w:rFonts w:ascii="Cambria" w:hAnsi="Cambria"/>
          <w:i/>
          <w:sz w:val="18"/>
          <w:szCs w:val="18"/>
        </w:rPr>
      </w:pPr>
      <w:r>
        <w:rPr>
          <w:rFonts w:ascii="Cambria" w:hAnsi="Cambria"/>
          <w:sz w:val="18"/>
          <w:szCs w:val="18"/>
          <w:lang w:val="de-DE"/>
        </w:rPr>
        <w:t xml:space="preserve">                </w:t>
      </w:r>
      <w:r>
        <w:rPr>
          <w:rFonts w:ascii="Cambria" w:hAnsi="Cambria"/>
          <w:i/>
          <w:noProof/>
          <w:sz w:val="18"/>
          <w:szCs w:val="18"/>
          <w:lang w:val="en-US"/>
        </w:rPr>
        <w:drawing>
          <wp:inline distT="0" distB="0" distL="0" distR="0" wp14:anchorId="51AF14ED" wp14:editId="04329026">
            <wp:extent cx="487680" cy="581660"/>
            <wp:effectExtent l="0" t="0" r="762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581660"/>
                    </a:xfrm>
                    <a:prstGeom prst="rect">
                      <a:avLst/>
                    </a:prstGeom>
                    <a:noFill/>
                    <a:ln>
                      <a:noFill/>
                    </a:ln>
                  </pic:spPr>
                </pic:pic>
              </a:graphicData>
            </a:graphic>
          </wp:inline>
        </w:drawing>
      </w:r>
    </w:p>
    <w:p w14:paraId="6E7848B0" w14:textId="77777777" w:rsidR="00C83EAF" w:rsidRPr="00C83EAF" w:rsidRDefault="00C83EAF" w:rsidP="00C83EAF">
      <w:pPr>
        <w:rPr>
          <w:i/>
        </w:rPr>
      </w:pPr>
    </w:p>
    <w:p w14:paraId="17897735" w14:textId="77777777" w:rsidR="00C83EAF" w:rsidRPr="00C83EAF" w:rsidRDefault="00C83EAF" w:rsidP="00AF3265">
      <w:pPr>
        <w:pStyle w:val="Heading2"/>
        <w:spacing w:before="0"/>
        <w:rPr>
          <w:rFonts w:ascii="Times New Roman" w:hAnsi="Times New Roman" w:cs="Times New Roman"/>
          <w:color w:val="auto"/>
          <w:sz w:val="22"/>
          <w:szCs w:val="22"/>
        </w:rPr>
      </w:pPr>
      <w:r w:rsidRPr="00C83EAF">
        <w:rPr>
          <w:rFonts w:ascii="Times New Roman" w:hAnsi="Times New Roman" w:cs="Times New Roman"/>
          <w:color w:val="auto"/>
          <w:sz w:val="22"/>
          <w:szCs w:val="22"/>
        </w:rPr>
        <w:t>REPUBLIKA HRVATSKA</w:t>
      </w:r>
    </w:p>
    <w:p w14:paraId="0FAEFC0E" w14:textId="77777777" w:rsidR="00C83EAF" w:rsidRPr="00C83EAF" w:rsidRDefault="00C83EAF" w:rsidP="00AF3265">
      <w:pPr>
        <w:pStyle w:val="Heading2"/>
        <w:spacing w:before="0"/>
        <w:rPr>
          <w:rFonts w:ascii="Times New Roman" w:hAnsi="Times New Roman" w:cs="Times New Roman"/>
          <w:color w:val="auto"/>
          <w:sz w:val="22"/>
          <w:szCs w:val="22"/>
        </w:rPr>
      </w:pPr>
      <w:r w:rsidRPr="00C83EAF">
        <w:rPr>
          <w:rFonts w:ascii="Times New Roman" w:hAnsi="Times New Roman" w:cs="Times New Roman"/>
          <w:color w:val="auto"/>
          <w:sz w:val="22"/>
          <w:szCs w:val="22"/>
        </w:rPr>
        <w:t>LIČKO-SENJSKA ŽUPANIJA</w:t>
      </w:r>
    </w:p>
    <w:p w14:paraId="470869B8" w14:textId="77777777" w:rsidR="00C83EAF" w:rsidRPr="00C83EAF" w:rsidRDefault="00C83EAF" w:rsidP="00AF3265">
      <w:pPr>
        <w:pStyle w:val="Heading1"/>
        <w:ind w:left="0"/>
        <w:jc w:val="left"/>
        <w:rPr>
          <w:b w:val="0"/>
          <w:bCs w:val="0"/>
          <w:sz w:val="22"/>
          <w:szCs w:val="22"/>
        </w:rPr>
      </w:pPr>
      <w:r w:rsidRPr="00C83EAF">
        <w:rPr>
          <w:b w:val="0"/>
          <w:bCs w:val="0"/>
          <w:sz w:val="22"/>
          <w:szCs w:val="22"/>
        </w:rPr>
        <w:t>GRAD GOSPIĆ</w:t>
      </w:r>
    </w:p>
    <w:p w14:paraId="28CCA05F" w14:textId="02B42212" w:rsidR="00C83EAF" w:rsidRPr="00C83EAF" w:rsidRDefault="00C83EAF" w:rsidP="00AF3265">
      <w:pPr>
        <w:pStyle w:val="Header"/>
        <w:tabs>
          <w:tab w:val="left" w:pos="708"/>
        </w:tabs>
        <w:rPr>
          <w:sz w:val="22"/>
          <w:szCs w:val="22"/>
          <w:lang w:val="hr-HR"/>
        </w:rPr>
      </w:pPr>
      <w:bookmarkStart w:id="0" w:name="_GoBack"/>
      <w:r w:rsidRPr="00C83EAF">
        <w:rPr>
          <w:sz w:val="22"/>
          <w:szCs w:val="22"/>
          <w:lang w:val="hr-HR"/>
        </w:rPr>
        <w:t>GRADONAČELNIK</w:t>
      </w:r>
    </w:p>
    <w:bookmarkEnd w:id="0"/>
    <w:p w14:paraId="4D311EE6" w14:textId="1DE5FE2E" w:rsidR="00C83EAF" w:rsidRPr="00C83EAF" w:rsidRDefault="00C83EAF" w:rsidP="00AF3265">
      <w:r w:rsidRPr="00C83EAF">
        <w:t>KLASA: 403-02/23-01/1</w:t>
      </w:r>
    </w:p>
    <w:p w14:paraId="707B34D8" w14:textId="0A7CAF37" w:rsidR="00C83EAF" w:rsidRPr="00C83EAF" w:rsidRDefault="00C83EAF" w:rsidP="00AF3265">
      <w:pPr>
        <w:pStyle w:val="Header"/>
        <w:tabs>
          <w:tab w:val="left" w:pos="708"/>
        </w:tabs>
        <w:rPr>
          <w:sz w:val="22"/>
          <w:szCs w:val="22"/>
          <w:lang w:val="hr-HR"/>
        </w:rPr>
      </w:pPr>
      <w:r w:rsidRPr="00C83EAF">
        <w:rPr>
          <w:sz w:val="22"/>
          <w:szCs w:val="22"/>
          <w:lang w:val="hr-HR"/>
        </w:rPr>
        <w:t>URBROJ: 2125-1-02-23-0</w:t>
      </w:r>
      <w:r w:rsidR="002C0023">
        <w:rPr>
          <w:sz w:val="22"/>
          <w:szCs w:val="22"/>
          <w:lang w:val="hr-HR"/>
        </w:rPr>
        <w:t>2</w:t>
      </w:r>
    </w:p>
    <w:p w14:paraId="12B0C303" w14:textId="79322F16" w:rsidR="00C83EAF" w:rsidRDefault="00C83EAF" w:rsidP="009D0806">
      <w:pPr>
        <w:pStyle w:val="Heading2"/>
        <w:spacing w:before="0"/>
      </w:pPr>
      <w:r w:rsidRPr="00C83EAF">
        <w:rPr>
          <w:rFonts w:ascii="Times New Roman" w:hAnsi="Times New Roman" w:cs="Times New Roman"/>
          <w:color w:val="auto"/>
          <w:sz w:val="22"/>
          <w:szCs w:val="22"/>
        </w:rPr>
        <w:t>Gospić, 31. ožujka 2023. godine</w:t>
      </w:r>
    </w:p>
    <w:p w14:paraId="4F61C2EC" w14:textId="77777777" w:rsidR="00FA11C1" w:rsidRDefault="00FA11C1" w:rsidP="00AF3265">
      <w:pPr>
        <w:pStyle w:val="BodyText"/>
        <w:spacing w:before="6"/>
        <w:rPr>
          <w:sz w:val="7"/>
        </w:rPr>
      </w:pPr>
    </w:p>
    <w:p w14:paraId="71DB07BF" w14:textId="7BBC4123" w:rsidR="00FA11C1" w:rsidRPr="00C83EAF" w:rsidRDefault="00C83EAF" w:rsidP="00AF3265">
      <w:pPr>
        <w:pStyle w:val="Heading1"/>
        <w:spacing w:before="172"/>
        <w:ind w:left="5874" w:right="0"/>
        <w:jc w:val="left"/>
        <w:rPr>
          <w:sz w:val="22"/>
          <w:szCs w:val="22"/>
        </w:rPr>
      </w:pPr>
      <w:r w:rsidRPr="00C83EAF">
        <w:rPr>
          <w:sz w:val="22"/>
          <w:szCs w:val="22"/>
        </w:rPr>
        <w:t>GRADSKO</w:t>
      </w:r>
      <w:r w:rsidRPr="00C83EAF">
        <w:rPr>
          <w:spacing w:val="-3"/>
          <w:sz w:val="22"/>
          <w:szCs w:val="22"/>
        </w:rPr>
        <w:t xml:space="preserve"> </w:t>
      </w:r>
      <w:r w:rsidRPr="00C83EAF">
        <w:rPr>
          <w:sz w:val="22"/>
          <w:szCs w:val="22"/>
        </w:rPr>
        <w:t>VIJEĆE</w:t>
      </w:r>
      <w:r w:rsidRPr="00C83EAF">
        <w:rPr>
          <w:spacing w:val="-3"/>
          <w:sz w:val="22"/>
          <w:szCs w:val="22"/>
        </w:rPr>
        <w:t xml:space="preserve"> </w:t>
      </w:r>
      <w:r w:rsidRPr="00C83EAF">
        <w:rPr>
          <w:sz w:val="22"/>
          <w:szCs w:val="22"/>
        </w:rPr>
        <w:t>GRADA</w:t>
      </w:r>
      <w:r w:rsidRPr="00C83EAF">
        <w:rPr>
          <w:spacing w:val="-3"/>
          <w:sz w:val="22"/>
          <w:szCs w:val="22"/>
        </w:rPr>
        <w:t xml:space="preserve"> </w:t>
      </w:r>
      <w:r w:rsidRPr="00C83EAF">
        <w:rPr>
          <w:sz w:val="22"/>
          <w:szCs w:val="22"/>
        </w:rPr>
        <w:t>GOSPIĆA</w:t>
      </w:r>
    </w:p>
    <w:p w14:paraId="7AC51468" w14:textId="77777777" w:rsidR="00FA11C1" w:rsidRPr="00C83EAF" w:rsidRDefault="00FA11C1" w:rsidP="00AF3265">
      <w:pPr>
        <w:pStyle w:val="BodyText"/>
        <w:rPr>
          <w:b/>
          <w:sz w:val="22"/>
          <w:szCs w:val="22"/>
        </w:rPr>
      </w:pPr>
    </w:p>
    <w:p w14:paraId="11CE965F" w14:textId="77777777" w:rsidR="00FA11C1" w:rsidRPr="00C83EAF" w:rsidRDefault="00FA11C1" w:rsidP="00AF3265">
      <w:pPr>
        <w:pStyle w:val="BodyText"/>
        <w:spacing w:before="6"/>
        <w:rPr>
          <w:b/>
          <w:bCs/>
          <w:sz w:val="22"/>
          <w:szCs w:val="22"/>
        </w:rPr>
      </w:pPr>
    </w:p>
    <w:p w14:paraId="06DFD9D9" w14:textId="77777777" w:rsidR="0047267F" w:rsidRPr="00C83EAF" w:rsidRDefault="00A80FEC" w:rsidP="00AF3265">
      <w:pPr>
        <w:shd w:val="clear" w:color="auto" w:fill="FFFFFF"/>
        <w:jc w:val="both"/>
        <w:rPr>
          <w:b/>
          <w:bCs/>
          <w:lang w:eastAsia="hr-HR"/>
        </w:rPr>
      </w:pPr>
      <w:r w:rsidRPr="00C83EAF">
        <w:rPr>
          <w:b/>
          <w:bCs/>
        </w:rPr>
        <w:t>Predmet:</w:t>
      </w:r>
      <w:r w:rsidRPr="00C83EAF">
        <w:rPr>
          <w:b/>
          <w:bCs/>
          <w:spacing w:val="-8"/>
        </w:rPr>
        <w:t xml:space="preserve"> </w:t>
      </w:r>
      <w:r w:rsidR="0047267F" w:rsidRPr="00C83EAF">
        <w:rPr>
          <w:b/>
          <w:bCs/>
          <w:lang w:eastAsia="hr-HR"/>
        </w:rPr>
        <w:t>Prijedlog Odluke o zaduženju za potrebe provedbe projekta</w:t>
      </w:r>
    </w:p>
    <w:p w14:paraId="3D6B69B8" w14:textId="621BA28C" w:rsidR="00FA11C1" w:rsidRPr="00C83EAF" w:rsidRDefault="0047267F" w:rsidP="00AF3265">
      <w:pPr>
        <w:shd w:val="clear" w:color="auto" w:fill="FFFFFF"/>
        <w:jc w:val="both"/>
        <w:rPr>
          <w:b/>
          <w:bCs/>
          <w:lang w:eastAsia="hr-HR"/>
        </w:rPr>
      </w:pPr>
      <w:r w:rsidRPr="00C83EAF">
        <w:rPr>
          <w:b/>
          <w:bCs/>
          <w:lang w:eastAsia="hr-HR"/>
        </w:rPr>
        <w:t xml:space="preserve">              </w:t>
      </w:r>
      <w:r w:rsidR="00C83EAF" w:rsidRPr="00C83EAF">
        <w:rPr>
          <w:b/>
          <w:bCs/>
          <w:lang w:eastAsia="hr-HR"/>
        </w:rPr>
        <w:t xml:space="preserve"> </w:t>
      </w:r>
      <w:r w:rsidRPr="00C83EAF">
        <w:rPr>
          <w:b/>
          <w:bCs/>
          <w:lang w:eastAsia="hr-HR"/>
        </w:rPr>
        <w:t>„</w:t>
      </w:r>
      <w:bookmarkStart w:id="1" w:name="_Hlk131077063"/>
      <w:r w:rsidRPr="00C83EAF">
        <w:rPr>
          <w:b/>
          <w:bCs/>
          <w:lang w:eastAsia="hr-HR"/>
        </w:rPr>
        <w:t>Dogradnja i opremanje dječjeg vrtića „Pahuljica“ u Gospiću“</w:t>
      </w:r>
      <w:bookmarkEnd w:id="1"/>
    </w:p>
    <w:p w14:paraId="5CC37BF4" w14:textId="62D009FA" w:rsidR="00FA11C1" w:rsidRPr="00C83EAF" w:rsidRDefault="00C83EAF" w:rsidP="00AF3265">
      <w:pPr>
        <w:pStyle w:val="Heading1"/>
        <w:tabs>
          <w:tab w:val="left" w:pos="360"/>
          <w:tab w:val="left" w:pos="1065"/>
        </w:tabs>
        <w:ind w:left="0" w:right="4104"/>
        <w:rPr>
          <w:b w:val="0"/>
          <w:bCs w:val="0"/>
          <w:sz w:val="22"/>
          <w:szCs w:val="22"/>
        </w:rPr>
      </w:pPr>
      <w:r w:rsidRPr="00C83EAF">
        <w:rPr>
          <w:sz w:val="22"/>
          <w:szCs w:val="22"/>
        </w:rPr>
        <w:tab/>
      </w:r>
      <w:r w:rsidRPr="00C83EAF">
        <w:rPr>
          <w:b w:val="0"/>
          <w:bCs w:val="0"/>
          <w:sz w:val="22"/>
          <w:szCs w:val="22"/>
        </w:rPr>
        <w:t xml:space="preserve">- </w:t>
      </w:r>
      <w:r w:rsidR="00A80FEC" w:rsidRPr="00C83EAF">
        <w:rPr>
          <w:b w:val="0"/>
          <w:bCs w:val="0"/>
          <w:sz w:val="22"/>
          <w:szCs w:val="22"/>
        </w:rPr>
        <w:t>na</w:t>
      </w:r>
      <w:r w:rsidR="00A80FEC" w:rsidRPr="00C83EAF">
        <w:rPr>
          <w:b w:val="0"/>
          <w:bCs w:val="0"/>
          <w:spacing w:val="-3"/>
          <w:sz w:val="22"/>
          <w:szCs w:val="22"/>
        </w:rPr>
        <w:t xml:space="preserve"> </w:t>
      </w:r>
      <w:r w:rsidR="00A80FEC" w:rsidRPr="00C83EAF">
        <w:rPr>
          <w:b w:val="0"/>
          <w:bCs w:val="0"/>
          <w:sz w:val="22"/>
          <w:szCs w:val="22"/>
        </w:rPr>
        <w:t>razmatranje</w:t>
      </w:r>
      <w:r w:rsidR="00A80FEC" w:rsidRPr="00C83EAF">
        <w:rPr>
          <w:b w:val="0"/>
          <w:bCs w:val="0"/>
          <w:spacing w:val="-2"/>
          <w:sz w:val="22"/>
          <w:szCs w:val="22"/>
        </w:rPr>
        <w:t xml:space="preserve"> </w:t>
      </w:r>
      <w:r w:rsidR="00A80FEC" w:rsidRPr="00C83EAF">
        <w:rPr>
          <w:b w:val="0"/>
          <w:bCs w:val="0"/>
          <w:sz w:val="22"/>
          <w:szCs w:val="22"/>
        </w:rPr>
        <w:t>i</w:t>
      </w:r>
      <w:r w:rsidR="00A80FEC" w:rsidRPr="00C83EAF">
        <w:rPr>
          <w:b w:val="0"/>
          <w:bCs w:val="0"/>
          <w:spacing w:val="-2"/>
          <w:sz w:val="22"/>
          <w:szCs w:val="22"/>
        </w:rPr>
        <w:t xml:space="preserve"> </w:t>
      </w:r>
      <w:r w:rsidR="00A80FEC" w:rsidRPr="00C83EAF">
        <w:rPr>
          <w:b w:val="0"/>
          <w:bCs w:val="0"/>
          <w:sz w:val="22"/>
          <w:szCs w:val="22"/>
        </w:rPr>
        <w:t>donošenje</w:t>
      </w:r>
      <w:r w:rsidR="00A80FEC" w:rsidRPr="00C83EAF">
        <w:rPr>
          <w:b w:val="0"/>
          <w:bCs w:val="0"/>
          <w:spacing w:val="1"/>
          <w:sz w:val="22"/>
          <w:szCs w:val="22"/>
        </w:rPr>
        <w:t xml:space="preserve"> </w:t>
      </w:r>
      <w:r w:rsidR="00A80FEC" w:rsidRPr="00C83EAF">
        <w:rPr>
          <w:b w:val="0"/>
          <w:bCs w:val="0"/>
          <w:sz w:val="22"/>
          <w:szCs w:val="22"/>
        </w:rPr>
        <w:t>–</w:t>
      </w:r>
      <w:r w:rsidR="00A80FEC" w:rsidRPr="00C83EAF">
        <w:rPr>
          <w:b w:val="0"/>
          <w:bCs w:val="0"/>
          <w:spacing w:val="2"/>
          <w:sz w:val="22"/>
          <w:szCs w:val="22"/>
        </w:rPr>
        <w:t xml:space="preserve"> </w:t>
      </w:r>
      <w:r w:rsidR="00A80FEC" w:rsidRPr="00C83EAF">
        <w:rPr>
          <w:b w:val="0"/>
          <w:bCs w:val="0"/>
          <w:sz w:val="22"/>
          <w:szCs w:val="22"/>
        </w:rPr>
        <w:t>dostavlja se</w:t>
      </w:r>
      <w:r w:rsidR="00A80FEC" w:rsidRPr="00C83EAF">
        <w:rPr>
          <w:b w:val="0"/>
          <w:bCs w:val="0"/>
          <w:spacing w:val="-1"/>
          <w:sz w:val="22"/>
          <w:szCs w:val="22"/>
        </w:rPr>
        <w:t xml:space="preserve"> </w:t>
      </w:r>
      <w:r w:rsidR="00A80FEC" w:rsidRPr="00C83EAF">
        <w:rPr>
          <w:b w:val="0"/>
          <w:bCs w:val="0"/>
          <w:sz w:val="22"/>
          <w:szCs w:val="22"/>
        </w:rPr>
        <w:t>-</w:t>
      </w:r>
    </w:p>
    <w:p w14:paraId="3EBD2DFC" w14:textId="77777777" w:rsidR="00FA11C1" w:rsidRDefault="00FA11C1" w:rsidP="00AF3265">
      <w:pPr>
        <w:pStyle w:val="BodyText"/>
        <w:rPr>
          <w:b/>
          <w:sz w:val="26"/>
        </w:rPr>
      </w:pPr>
    </w:p>
    <w:p w14:paraId="7A99F136" w14:textId="7825966F" w:rsidR="00FA11C1" w:rsidRPr="00AF3265" w:rsidRDefault="003133ED" w:rsidP="00AF3265">
      <w:pPr>
        <w:shd w:val="clear" w:color="auto" w:fill="FFFFFF"/>
        <w:ind w:firstLine="516"/>
        <w:jc w:val="both"/>
        <w:rPr>
          <w:lang w:eastAsia="hr-HR"/>
        </w:rPr>
      </w:pPr>
      <w:r w:rsidRPr="00AF3265">
        <w:t>Temeljem</w:t>
      </w:r>
      <w:r w:rsidR="00A80FEC" w:rsidRPr="00AF3265">
        <w:t xml:space="preserve"> članka 49. Statuta Grada Gospića („Službeni vjesnik Grada Gospića„ br.</w:t>
      </w:r>
      <w:r w:rsidR="00A80FEC" w:rsidRPr="00AF3265">
        <w:rPr>
          <w:spacing w:val="1"/>
        </w:rPr>
        <w:t xml:space="preserve"> </w:t>
      </w:r>
      <w:r w:rsidR="00A80FEC" w:rsidRPr="00AF3265">
        <w:t>7/09,</w:t>
      </w:r>
      <w:r w:rsidR="00A80FEC" w:rsidRPr="00AF3265">
        <w:rPr>
          <w:spacing w:val="1"/>
        </w:rPr>
        <w:t xml:space="preserve"> </w:t>
      </w:r>
      <w:r w:rsidR="00A80FEC" w:rsidRPr="00AF3265">
        <w:t>5/10,</w:t>
      </w:r>
      <w:r w:rsidR="00A80FEC" w:rsidRPr="00AF3265">
        <w:rPr>
          <w:spacing w:val="1"/>
        </w:rPr>
        <w:t xml:space="preserve"> </w:t>
      </w:r>
      <w:r w:rsidR="00A80FEC" w:rsidRPr="00AF3265">
        <w:t>7/10,</w:t>
      </w:r>
      <w:r w:rsidR="00A80FEC" w:rsidRPr="00AF3265">
        <w:rPr>
          <w:spacing w:val="1"/>
        </w:rPr>
        <w:t xml:space="preserve"> </w:t>
      </w:r>
      <w:r w:rsidR="00A80FEC" w:rsidRPr="00AF3265">
        <w:t>1/12,</w:t>
      </w:r>
      <w:r w:rsidR="00A80FEC" w:rsidRPr="00AF3265">
        <w:rPr>
          <w:spacing w:val="1"/>
        </w:rPr>
        <w:t xml:space="preserve"> </w:t>
      </w:r>
      <w:r w:rsidR="00A80FEC" w:rsidRPr="00AF3265">
        <w:t>2/13,</w:t>
      </w:r>
      <w:r w:rsidR="00A80FEC" w:rsidRPr="00AF3265">
        <w:rPr>
          <w:spacing w:val="1"/>
        </w:rPr>
        <w:t xml:space="preserve"> </w:t>
      </w:r>
      <w:r w:rsidR="00A80FEC" w:rsidRPr="00AF3265">
        <w:t>3/13,</w:t>
      </w:r>
      <w:r w:rsidR="00A80FEC" w:rsidRPr="00AF3265">
        <w:rPr>
          <w:spacing w:val="1"/>
        </w:rPr>
        <w:t xml:space="preserve"> </w:t>
      </w:r>
      <w:r w:rsidR="00A80FEC" w:rsidRPr="00AF3265">
        <w:t>7/15,</w:t>
      </w:r>
      <w:r w:rsidR="00A80FEC" w:rsidRPr="00AF3265">
        <w:rPr>
          <w:spacing w:val="1"/>
        </w:rPr>
        <w:t xml:space="preserve"> </w:t>
      </w:r>
      <w:r w:rsidR="00A80FEC" w:rsidRPr="00AF3265">
        <w:t>1/18</w:t>
      </w:r>
      <w:r w:rsidRPr="00AF3265">
        <w:t>, 3/20 i 1/21</w:t>
      </w:r>
      <w:r w:rsidR="00A80FEC" w:rsidRPr="00AF3265">
        <w:t>)</w:t>
      </w:r>
      <w:r w:rsidR="00A80FEC" w:rsidRPr="00AF3265">
        <w:rPr>
          <w:spacing w:val="1"/>
        </w:rPr>
        <w:t xml:space="preserve"> </w:t>
      </w:r>
      <w:r w:rsidR="00A80FEC" w:rsidRPr="00AF3265">
        <w:t>u</w:t>
      </w:r>
      <w:r w:rsidR="00A80FEC" w:rsidRPr="00AF3265">
        <w:rPr>
          <w:spacing w:val="1"/>
        </w:rPr>
        <w:t xml:space="preserve"> </w:t>
      </w:r>
      <w:r w:rsidR="00A80FEC" w:rsidRPr="00AF3265">
        <w:t>privitku</w:t>
      </w:r>
      <w:r w:rsidR="00A80FEC" w:rsidRPr="00AF3265">
        <w:rPr>
          <w:spacing w:val="1"/>
        </w:rPr>
        <w:t xml:space="preserve"> </w:t>
      </w:r>
      <w:r w:rsidRPr="00AF3265">
        <w:rPr>
          <w:spacing w:val="1"/>
        </w:rPr>
        <w:t xml:space="preserve">Vam </w:t>
      </w:r>
      <w:r w:rsidR="00A80FEC" w:rsidRPr="00AF3265">
        <w:t>dostavljam</w:t>
      </w:r>
      <w:r w:rsidR="0047267F" w:rsidRPr="00AF3265">
        <w:t xml:space="preserve"> </w:t>
      </w:r>
      <w:r w:rsidR="0047267F" w:rsidRPr="00AF3265">
        <w:rPr>
          <w:lang w:eastAsia="hr-HR"/>
        </w:rPr>
        <w:t xml:space="preserve">Prijedlog Odluke o zaduženju za potrebe provedbe projekta „Dogradnja i opremanje dječjeg vrtića „Pahuljica“ u Gospiću“ </w:t>
      </w:r>
      <w:r w:rsidR="00A80FEC" w:rsidRPr="00AF3265">
        <w:t>na</w:t>
      </w:r>
      <w:r w:rsidR="00A80FEC" w:rsidRPr="00AF3265">
        <w:rPr>
          <w:spacing w:val="1"/>
        </w:rPr>
        <w:t xml:space="preserve"> </w:t>
      </w:r>
      <w:r w:rsidR="00A80FEC" w:rsidRPr="00AF3265">
        <w:t>razmatranje i</w:t>
      </w:r>
      <w:r w:rsidR="00A80FEC" w:rsidRPr="00AF3265">
        <w:rPr>
          <w:spacing w:val="3"/>
        </w:rPr>
        <w:t xml:space="preserve"> </w:t>
      </w:r>
      <w:r w:rsidR="00A80FEC" w:rsidRPr="00AF3265">
        <w:t>donošenje</w:t>
      </w:r>
      <w:r w:rsidR="005C7598" w:rsidRPr="00AF3265">
        <w:rPr>
          <w:spacing w:val="1"/>
        </w:rPr>
        <w:t>.</w:t>
      </w:r>
    </w:p>
    <w:p w14:paraId="7EC7AE8F" w14:textId="77777777" w:rsidR="00FA11C1" w:rsidRPr="00AF3265" w:rsidRDefault="00FA11C1" w:rsidP="00AF3265">
      <w:pPr>
        <w:pStyle w:val="BodyText"/>
        <w:spacing w:before="6"/>
        <w:rPr>
          <w:sz w:val="22"/>
          <w:szCs w:val="22"/>
        </w:rPr>
      </w:pPr>
    </w:p>
    <w:p w14:paraId="4D808D39" w14:textId="77777777" w:rsidR="00FA11C1" w:rsidRPr="00AF3265" w:rsidRDefault="00A80FEC" w:rsidP="00AF3265">
      <w:pPr>
        <w:pStyle w:val="Heading1"/>
        <w:ind w:left="516" w:right="0"/>
        <w:jc w:val="left"/>
        <w:rPr>
          <w:sz w:val="22"/>
          <w:szCs w:val="22"/>
        </w:rPr>
      </w:pPr>
      <w:r w:rsidRPr="00AF3265">
        <w:rPr>
          <w:sz w:val="22"/>
          <w:szCs w:val="22"/>
        </w:rPr>
        <w:t>Obrazloženje</w:t>
      </w:r>
    </w:p>
    <w:p w14:paraId="57B6A57D" w14:textId="77777777" w:rsidR="00FA11C1" w:rsidRPr="00AF3265" w:rsidRDefault="00FA11C1" w:rsidP="00AF3265">
      <w:pPr>
        <w:pStyle w:val="BodyText"/>
        <w:rPr>
          <w:b/>
          <w:sz w:val="22"/>
          <w:szCs w:val="22"/>
        </w:rPr>
      </w:pPr>
    </w:p>
    <w:p w14:paraId="14F787D3" w14:textId="21285796" w:rsidR="00FA11C1" w:rsidRPr="00AF3265" w:rsidRDefault="00A80FEC" w:rsidP="00AF3265">
      <w:pPr>
        <w:pStyle w:val="ListParagraph"/>
        <w:numPr>
          <w:ilvl w:val="0"/>
          <w:numId w:val="1"/>
        </w:numPr>
        <w:tabs>
          <w:tab w:val="left" w:pos="1237"/>
        </w:tabs>
        <w:rPr>
          <w:b/>
        </w:rPr>
      </w:pPr>
      <w:r w:rsidRPr="00AF3265">
        <w:rPr>
          <w:b/>
        </w:rPr>
        <w:t>PRAVNI</w:t>
      </w:r>
      <w:r w:rsidRPr="00AF3265">
        <w:rPr>
          <w:b/>
          <w:spacing w:val="-8"/>
        </w:rPr>
        <w:t xml:space="preserve"> </w:t>
      </w:r>
      <w:r w:rsidRPr="00AF3265">
        <w:rPr>
          <w:b/>
        </w:rPr>
        <w:t>TEMELJ</w:t>
      </w:r>
      <w:r w:rsidRPr="00AF3265">
        <w:rPr>
          <w:b/>
          <w:spacing w:val="-3"/>
        </w:rPr>
        <w:t xml:space="preserve"> </w:t>
      </w:r>
      <w:r w:rsidRPr="00AF3265">
        <w:rPr>
          <w:b/>
        </w:rPr>
        <w:t>ZA</w:t>
      </w:r>
      <w:r w:rsidRPr="00AF3265">
        <w:rPr>
          <w:b/>
          <w:spacing w:val="-4"/>
        </w:rPr>
        <w:t xml:space="preserve"> </w:t>
      </w:r>
      <w:r w:rsidRPr="00AF3265">
        <w:rPr>
          <w:b/>
        </w:rPr>
        <w:t>DONOŠENJE</w:t>
      </w:r>
      <w:r w:rsidRPr="00AF3265">
        <w:rPr>
          <w:b/>
          <w:spacing w:val="-3"/>
        </w:rPr>
        <w:t xml:space="preserve"> </w:t>
      </w:r>
      <w:r w:rsidRPr="00AF3265">
        <w:rPr>
          <w:b/>
        </w:rPr>
        <w:t>ODLUKE</w:t>
      </w:r>
    </w:p>
    <w:p w14:paraId="23B4D52F" w14:textId="77777777" w:rsidR="00E8177D" w:rsidRPr="00AF3265" w:rsidRDefault="00E8177D" w:rsidP="00AF3265">
      <w:pPr>
        <w:pStyle w:val="ListParagraph"/>
        <w:tabs>
          <w:tab w:val="left" w:pos="1237"/>
        </w:tabs>
        <w:ind w:firstLine="0"/>
        <w:rPr>
          <w:b/>
        </w:rPr>
      </w:pPr>
    </w:p>
    <w:p w14:paraId="77227434" w14:textId="7DDF6ABB" w:rsidR="00FA11C1" w:rsidRPr="00AF3265" w:rsidRDefault="00A80FEC" w:rsidP="00AF3265">
      <w:pPr>
        <w:pStyle w:val="BodyText"/>
        <w:spacing w:before="1"/>
        <w:ind w:left="516" w:right="715" w:firstLine="360"/>
        <w:jc w:val="both"/>
        <w:rPr>
          <w:sz w:val="22"/>
          <w:szCs w:val="22"/>
        </w:rPr>
      </w:pPr>
      <w:r w:rsidRPr="00AF3265">
        <w:rPr>
          <w:sz w:val="22"/>
          <w:szCs w:val="22"/>
        </w:rPr>
        <w:t xml:space="preserve">Sukladno članku </w:t>
      </w:r>
      <w:r w:rsidR="005C7598" w:rsidRPr="00AF3265">
        <w:rPr>
          <w:sz w:val="22"/>
          <w:szCs w:val="22"/>
        </w:rPr>
        <w:t>118</w:t>
      </w:r>
      <w:r w:rsidRPr="00AF3265">
        <w:rPr>
          <w:sz w:val="22"/>
          <w:szCs w:val="22"/>
        </w:rPr>
        <w:t xml:space="preserve">. Zakona o proračunu („Narodne novine“ </w:t>
      </w:r>
      <w:r w:rsidR="005C7598" w:rsidRPr="00AF3265">
        <w:rPr>
          <w:sz w:val="22"/>
          <w:szCs w:val="22"/>
        </w:rPr>
        <w:t>144/21</w:t>
      </w:r>
      <w:r w:rsidRPr="00AF3265">
        <w:rPr>
          <w:sz w:val="22"/>
          <w:szCs w:val="22"/>
        </w:rPr>
        <w:t>), grad</w:t>
      </w:r>
      <w:r w:rsidRPr="00AF3265">
        <w:rPr>
          <w:spacing w:val="1"/>
          <w:sz w:val="22"/>
          <w:szCs w:val="22"/>
        </w:rPr>
        <w:t xml:space="preserve"> </w:t>
      </w:r>
      <w:r w:rsidRPr="00AF3265">
        <w:rPr>
          <w:sz w:val="22"/>
          <w:szCs w:val="22"/>
        </w:rPr>
        <w:t>kao</w:t>
      </w:r>
      <w:r w:rsidRPr="00AF3265">
        <w:rPr>
          <w:spacing w:val="1"/>
          <w:sz w:val="22"/>
          <w:szCs w:val="22"/>
        </w:rPr>
        <w:t xml:space="preserve"> </w:t>
      </w:r>
      <w:r w:rsidRPr="00AF3265">
        <w:rPr>
          <w:sz w:val="22"/>
          <w:szCs w:val="22"/>
        </w:rPr>
        <w:t>jedinica</w:t>
      </w:r>
      <w:r w:rsidRPr="00AF3265">
        <w:rPr>
          <w:spacing w:val="1"/>
          <w:sz w:val="22"/>
          <w:szCs w:val="22"/>
        </w:rPr>
        <w:t xml:space="preserve"> </w:t>
      </w:r>
      <w:r w:rsidRPr="00AF3265">
        <w:rPr>
          <w:sz w:val="22"/>
          <w:szCs w:val="22"/>
        </w:rPr>
        <w:t>lokalne</w:t>
      </w:r>
      <w:r w:rsidRPr="00AF3265">
        <w:rPr>
          <w:spacing w:val="1"/>
          <w:sz w:val="22"/>
          <w:szCs w:val="22"/>
        </w:rPr>
        <w:t xml:space="preserve"> </w:t>
      </w:r>
      <w:r w:rsidRPr="00AF3265">
        <w:rPr>
          <w:sz w:val="22"/>
          <w:szCs w:val="22"/>
        </w:rPr>
        <w:t>samouprave</w:t>
      </w:r>
      <w:r w:rsidRPr="00AF3265">
        <w:rPr>
          <w:spacing w:val="1"/>
          <w:sz w:val="22"/>
          <w:szCs w:val="22"/>
        </w:rPr>
        <w:t xml:space="preserve"> </w:t>
      </w:r>
      <w:r w:rsidRPr="00AF3265">
        <w:rPr>
          <w:sz w:val="22"/>
          <w:szCs w:val="22"/>
        </w:rPr>
        <w:t>može</w:t>
      </w:r>
      <w:r w:rsidRPr="00AF3265">
        <w:rPr>
          <w:spacing w:val="1"/>
          <w:sz w:val="22"/>
          <w:szCs w:val="22"/>
        </w:rPr>
        <w:t xml:space="preserve"> </w:t>
      </w:r>
      <w:r w:rsidRPr="00AF3265">
        <w:rPr>
          <w:sz w:val="22"/>
          <w:szCs w:val="22"/>
        </w:rPr>
        <w:t>se</w:t>
      </w:r>
      <w:r w:rsidRPr="00AF3265">
        <w:rPr>
          <w:spacing w:val="1"/>
          <w:sz w:val="22"/>
          <w:szCs w:val="22"/>
        </w:rPr>
        <w:t xml:space="preserve"> </w:t>
      </w:r>
      <w:r w:rsidRPr="00AF3265">
        <w:rPr>
          <w:sz w:val="22"/>
          <w:szCs w:val="22"/>
        </w:rPr>
        <w:t>zaduživati</w:t>
      </w:r>
      <w:r w:rsidRPr="00AF3265">
        <w:rPr>
          <w:spacing w:val="1"/>
          <w:sz w:val="22"/>
          <w:szCs w:val="22"/>
        </w:rPr>
        <w:t xml:space="preserve"> </w:t>
      </w:r>
      <w:r w:rsidRPr="00AF3265">
        <w:rPr>
          <w:sz w:val="22"/>
          <w:szCs w:val="22"/>
        </w:rPr>
        <w:t>uzimanjem</w:t>
      </w:r>
      <w:r w:rsidRPr="00AF3265">
        <w:rPr>
          <w:spacing w:val="1"/>
          <w:sz w:val="22"/>
          <w:szCs w:val="22"/>
        </w:rPr>
        <w:t xml:space="preserve"> </w:t>
      </w:r>
      <w:r w:rsidRPr="00AF3265">
        <w:rPr>
          <w:sz w:val="22"/>
          <w:szCs w:val="22"/>
        </w:rPr>
        <w:t>kredita,</w:t>
      </w:r>
      <w:r w:rsidRPr="00AF3265">
        <w:rPr>
          <w:spacing w:val="1"/>
          <w:sz w:val="22"/>
          <w:szCs w:val="22"/>
        </w:rPr>
        <w:t xml:space="preserve"> </w:t>
      </w:r>
      <w:r w:rsidRPr="00AF3265">
        <w:rPr>
          <w:sz w:val="22"/>
          <w:szCs w:val="22"/>
        </w:rPr>
        <w:t>zajmova</w:t>
      </w:r>
      <w:r w:rsidRPr="00AF3265">
        <w:rPr>
          <w:spacing w:val="60"/>
          <w:sz w:val="22"/>
          <w:szCs w:val="22"/>
        </w:rPr>
        <w:t xml:space="preserve"> </w:t>
      </w:r>
      <w:r w:rsidRPr="00AF3265">
        <w:rPr>
          <w:sz w:val="22"/>
          <w:szCs w:val="22"/>
        </w:rPr>
        <w:t>i</w:t>
      </w:r>
      <w:r w:rsidRPr="00AF3265">
        <w:rPr>
          <w:spacing w:val="1"/>
          <w:sz w:val="22"/>
          <w:szCs w:val="22"/>
        </w:rPr>
        <w:t xml:space="preserve"> </w:t>
      </w:r>
      <w:r w:rsidRPr="00AF3265">
        <w:rPr>
          <w:sz w:val="22"/>
          <w:szCs w:val="22"/>
        </w:rPr>
        <w:t xml:space="preserve">izdavanjem vrijednosnih papira, a članak </w:t>
      </w:r>
      <w:r w:rsidR="005C7598" w:rsidRPr="00AF3265">
        <w:rPr>
          <w:sz w:val="22"/>
          <w:szCs w:val="22"/>
        </w:rPr>
        <w:t>122</w:t>
      </w:r>
      <w:r w:rsidRPr="00AF3265">
        <w:rPr>
          <w:sz w:val="22"/>
          <w:szCs w:val="22"/>
        </w:rPr>
        <w:t xml:space="preserve">. istog Zakona propisuje da </w:t>
      </w:r>
      <w:r w:rsidR="000D6DD4" w:rsidRPr="00AF3265">
        <w:rPr>
          <w:sz w:val="22"/>
          <w:szCs w:val="22"/>
        </w:rPr>
        <w:t>ako se jedinica lokalne i područne (regionalne) samouprave dugoročno zadužuje najviše do iznosa ukupno prihvatljivog troška projekta sufinanciranog iz sredstava Europske unije, suglasnost daje ministar financija.</w:t>
      </w:r>
    </w:p>
    <w:p w14:paraId="7F0E7EEB" w14:textId="77777777" w:rsidR="00E8177D" w:rsidRPr="00AF3265" w:rsidRDefault="00E8177D" w:rsidP="00AF3265">
      <w:pPr>
        <w:pStyle w:val="BodyText"/>
        <w:spacing w:before="1"/>
        <w:ind w:left="516" w:right="715" w:firstLine="360"/>
        <w:jc w:val="both"/>
        <w:rPr>
          <w:sz w:val="22"/>
          <w:szCs w:val="22"/>
        </w:rPr>
      </w:pPr>
    </w:p>
    <w:p w14:paraId="7FD0E4D3" w14:textId="6A27E84B" w:rsidR="00FA11C1" w:rsidRPr="00AF3265" w:rsidRDefault="00A80FEC" w:rsidP="00AF3265">
      <w:pPr>
        <w:pStyle w:val="BodyText"/>
        <w:ind w:left="516" w:right="718" w:firstLine="360"/>
        <w:jc w:val="both"/>
        <w:rPr>
          <w:sz w:val="22"/>
          <w:szCs w:val="22"/>
        </w:rPr>
      </w:pPr>
      <w:r w:rsidRPr="00AF3265">
        <w:rPr>
          <w:sz w:val="22"/>
          <w:szCs w:val="22"/>
        </w:rPr>
        <w:t>Stavak</w:t>
      </w:r>
      <w:r w:rsidRPr="00AF3265">
        <w:rPr>
          <w:spacing w:val="1"/>
          <w:sz w:val="22"/>
          <w:szCs w:val="22"/>
        </w:rPr>
        <w:t xml:space="preserve"> </w:t>
      </w:r>
      <w:r w:rsidRPr="00AF3265">
        <w:rPr>
          <w:sz w:val="22"/>
          <w:szCs w:val="22"/>
        </w:rPr>
        <w:t>5.</w:t>
      </w:r>
      <w:r w:rsidRPr="00AF3265">
        <w:rPr>
          <w:spacing w:val="1"/>
          <w:sz w:val="22"/>
          <w:szCs w:val="22"/>
        </w:rPr>
        <w:t xml:space="preserve"> </w:t>
      </w:r>
      <w:r w:rsidRPr="00AF3265">
        <w:rPr>
          <w:sz w:val="22"/>
          <w:szCs w:val="22"/>
        </w:rPr>
        <w:t>članka</w:t>
      </w:r>
      <w:r w:rsidRPr="00AF3265">
        <w:rPr>
          <w:spacing w:val="1"/>
          <w:sz w:val="22"/>
          <w:szCs w:val="22"/>
        </w:rPr>
        <w:t xml:space="preserve"> </w:t>
      </w:r>
      <w:r w:rsidR="000D6DD4" w:rsidRPr="00AF3265">
        <w:rPr>
          <w:sz w:val="22"/>
          <w:szCs w:val="22"/>
        </w:rPr>
        <w:t>121</w:t>
      </w:r>
      <w:r w:rsidRPr="00AF3265">
        <w:rPr>
          <w:sz w:val="22"/>
          <w:szCs w:val="22"/>
        </w:rPr>
        <w:t>.</w:t>
      </w:r>
      <w:r w:rsidRPr="00AF3265">
        <w:rPr>
          <w:spacing w:val="1"/>
          <w:sz w:val="22"/>
          <w:szCs w:val="22"/>
        </w:rPr>
        <w:t xml:space="preserve"> </w:t>
      </w:r>
      <w:r w:rsidRPr="00AF3265">
        <w:rPr>
          <w:sz w:val="22"/>
          <w:szCs w:val="22"/>
        </w:rPr>
        <w:t>citiranog</w:t>
      </w:r>
      <w:r w:rsidRPr="00AF3265">
        <w:rPr>
          <w:spacing w:val="1"/>
          <w:sz w:val="22"/>
          <w:szCs w:val="22"/>
        </w:rPr>
        <w:t xml:space="preserve"> </w:t>
      </w:r>
      <w:r w:rsidRPr="00AF3265">
        <w:rPr>
          <w:sz w:val="22"/>
          <w:szCs w:val="22"/>
        </w:rPr>
        <w:t>Zakona</w:t>
      </w:r>
      <w:r w:rsidRPr="00AF3265">
        <w:rPr>
          <w:spacing w:val="1"/>
          <w:sz w:val="22"/>
          <w:szCs w:val="22"/>
        </w:rPr>
        <w:t xml:space="preserve"> </w:t>
      </w:r>
      <w:r w:rsidRPr="00AF3265">
        <w:rPr>
          <w:sz w:val="22"/>
          <w:szCs w:val="22"/>
        </w:rPr>
        <w:t>propisuje</w:t>
      </w:r>
      <w:r w:rsidRPr="00AF3265">
        <w:rPr>
          <w:spacing w:val="1"/>
          <w:sz w:val="22"/>
          <w:szCs w:val="22"/>
        </w:rPr>
        <w:t xml:space="preserve"> </w:t>
      </w:r>
      <w:r w:rsidRPr="00AF3265">
        <w:rPr>
          <w:sz w:val="22"/>
          <w:szCs w:val="22"/>
        </w:rPr>
        <w:t>da</w:t>
      </w:r>
      <w:r w:rsidRPr="00AF3265">
        <w:rPr>
          <w:spacing w:val="1"/>
          <w:sz w:val="22"/>
          <w:szCs w:val="22"/>
        </w:rPr>
        <w:t xml:space="preserve"> </w:t>
      </w:r>
      <w:r w:rsidRPr="00AF3265">
        <w:rPr>
          <w:sz w:val="22"/>
          <w:szCs w:val="22"/>
        </w:rPr>
        <w:t>zaduživanje</w:t>
      </w:r>
      <w:r w:rsidRPr="00AF3265">
        <w:rPr>
          <w:spacing w:val="1"/>
          <w:sz w:val="22"/>
          <w:szCs w:val="22"/>
        </w:rPr>
        <w:t xml:space="preserve"> </w:t>
      </w:r>
      <w:r w:rsidRPr="00AF3265">
        <w:rPr>
          <w:sz w:val="22"/>
          <w:szCs w:val="22"/>
        </w:rPr>
        <w:t>za</w:t>
      </w:r>
      <w:r w:rsidRPr="00AF3265">
        <w:rPr>
          <w:spacing w:val="1"/>
          <w:sz w:val="22"/>
          <w:szCs w:val="22"/>
        </w:rPr>
        <w:t xml:space="preserve"> </w:t>
      </w:r>
      <w:r w:rsidRPr="00AF3265">
        <w:rPr>
          <w:sz w:val="22"/>
          <w:szCs w:val="22"/>
        </w:rPr>
        <w:t>projekte</w:t>
      </w:r>
      <w:r w:rsidRPr="00AF3265">
        <w:rPr>
          <w:spacing w:val="1"/>
          <w:sz w:val="22"/>
          <w:szCs w:val="22"/>
        </w:rPr>
        <w:t xml:space="preserve"> </w:t>
      </w:r>
      <w:r w:rsidRPr="00AF3265">
        <w:rPr>
          <w:sz w:val="22"/>
          <w:szCs w:val="22"/>
        </w:rPr>
        <w:t>koji</w:t>
      </w:r>
      <w:r w:rsidRPr="00AF3265">
        <w:rPr>
          <w:spacing w:val="1"/>
          <w:sz w:val="22"/>
          <w:szCs w:val="22"/>
        </w:rPr>
        <w:t xml:space="preserve"> </w:t>
      </w:r>
      <w:r w:rsidRPr="00AF3265">
        <w:rPr>
          <w:sz w:val="22"/>
          <w:szCs w:val="22"/>
        </w:rPr>
        <w:t>se</w:t>
      </w:r>
      <w:r w:rsidRPr="00AF3265">
        <w:rPr>
          <w:spacing w:val="1"/>
          <w:sz w:val="22"/>
          <w:szCs w:val="22"/>
        </w:rPr>
        <w:t xml:space="preserve"> </w:t>
      </w:r>
      <w:r w:rsidRPr="00AF3265">
        <w:rPr>
          <w:sz w:val="22"/>
          <w:szCs w:val="22"/>
        </w:rPr>
        <w:t>sufinanciraju iz fondova Europske unije i u kojima sudjeluju jedinice lokalne i područne samouprave ne ulazi u</w:t>
      </w:r>
      <w:r w:rsidR="000D6DD4" w:rsidRPr="00AF3265">
        <w:rPr>
          <w:sz w:val="22"/>
          <w:szCs w:val="22"/>
        </w:rPr>
        <w:t xml:space="preserve"> </w:t>
      </w:r>
      <w:r w:rsidRPr="00AF3265">
        <w:rPr>
          <w:spacing w:val="-57"/>
          <w:sz w:val="22"/>
          <w:szCs w:val="22"/>
        </w:rPr>
        <w:t xml:space="preserve"> </w:t>
      </w:r>
      <w:r w:rsidRPr="00AF3265">
        <w:rPr>
          <w:sz w:val="22"/>
          <w:szCs w:val="22"/>
        </w:rPr>
        <w:t>ukupnu</w:t>
      </w:r>
      <w:r w:rsidRPr="00AF3265">
        <w:rPr>
          <w:spacing w:val="-1"/>
          <w:sz w:val="22"/>
          <w:szCs w:val="22"/>
        </w:rPr>
        <w:t xml:space="preserve"> </w:t>
      </w:r>
      <w:r w:rsidRPr="00AF3265">
        <w:rPr>
          <w:sz w:val="22"/>
          <w:szCs w:val="22"/>
        </w:rPr>
        <w:t>godišnju obvezu</w:t>
      </w:r>
      <w:r w:rsidRPr="00AF3265">
        <w:rPr>
          <w:spacing w:val="3"/>
          <w:sz w:val="22"/>
          <w:szCs w:val="22"/>
        </w:rPr>
        <w:t xml:space="preserve"> </w:t>
      </w:r>
      <w:r w:rsidRPr="00AF3265">
        <w:rPr>
          <w:sz w:val="22"/>
          <w:szCs w:val="22"/>
        </w:rPr>
        <w:t>zaduživanja.</w:t>
      </w:r>
    </w:p>
    <w:p w14:paraId="180766E1" w14:textId="77777777" w:rsidR="00E8177D" w:rsidRPr="00AF3265" w:rsidRDefault="00E8177D" w:rsidP="00AF3265">
      <w:pPr>
        <w:pStyle w:val="BodyText"/>
        <w:ind w:left="516" w:right="718" w:firstLine="360"/>
        <w:jc w:val="both"/>
        <w:rPr>
          <w:sz w:val="22"/>
          <w:szCs w:val="22"/>
        </w:rPr>
      </w:pPr>
    </w:p>
    <w:p w14:paraId="50D677C7" w14:textId="154544E6" w:rsidR="00E8177D" w:rsidRPr="00AF3265" w:rsidRDefault="00A80FEC" w:rsidP="009D0806">
      <w:pPr>
        <w:pStyle w:val="BodyText"/>
        <w:ind w:left="516" w:right="728" w:firstLine="360"/>
        <w:jc w:val="both"/>
        <w:rPr>
          <w:sz w:val="22"/>
          <w:szCs w:val="22"/>
        </w:rPr>
      </w:pPr>
      <w:r w:rsidRPr="00AF3265">
        <w:rPr>
          <w:sz w:val="22"/>
          <w:szCs w:val="22"/>
        </w:rPr>
        <w:t>Postupak dobivanja suglasnosti za</w:t>
      </w:r>
      <w:r w:rsidRPr="00AF3265">
        <w:rPr>
          <w:spacing w:val="1"/>
          <w:sz w:val="22"/>
          <w:szCs w:val="22"/>
        </w:rPr>
        <w:t xml:space="preserve"> </w:t>
      </w:r>
      <w:r w:rsidRPr="00AF3265">
        <w:rPr>
          <w:sz w:val="22"/>
          <w:szCs w:val="22"/>
        </w:rPr>
        <w:t>zaduživanje</w:t>
      </w:r>
      <w:r w:rsidRPr="00AF3265">
        <w:rPr>
          <w:spacing w:val="1"/>
          <w:sz w:val="22"/>
          <w:szCs w:val="22"/>
        </w:rPr>
        <w:t xml:space="preserve"> </w:t>
      </w:r>
      <w:r w:rsidRPr="00AF3265">
        <w:rPr>
          <w:sz w:val="22"/>
          <w:szCs w:val="22"/>
        </w:rPr>
        <w:t>grada kao i obvezni</w:t>
      </w:r>
      <w:r w:rsidRPr="00AF3265">
        <w:rPr>
          <w:spacing w:val="1"/>
          <w:sz w:val="22"/>
          <w:szCs w:val="22"/>
        </w:rPr>
        <w:t xml:space="preserve"> </w:t>
      </w:r>
      <w:r w:rsidRPr="00AF3265">
        <w:rPr>
          <w:sz w:val="22"/>
          <w:szCs w:val="22"/>
        </w:rPr>
        <w:t>sastojci zahtjeva,</w:t>
      </w:r>
      <w:r w:rsidRPr="00AF3265">
        <w:rPr>
          <w:spacing w:val="1"/>
          <w:sz w:val="22"/>
          <w:szCs w:val="22"/>
        </w:rPr>
        <w:t xml:space="preserve"> </w:t>
      </w:r>
      <w:r w:rsidRPr="00AF3265">
        <w:rPr>
          <w:sz w:val="22"/>
          <w:szCs w:val="22"/>
        </w:rPr>
        <w:t xml:space="preserve">obvezni prilozi i dokumentacija, utvrđeni su Pravilnikom o </w:t>
      </w:r>
      <w:r w:rsidR="00AF3265" w:rsidRPr="00AF3265">
        <w:rPr>
          <w:sz w:val="22"/>
          <w:szCs w:val="22"/>
        </w:rPr>
        <w:t>postupku dugoročnog</w:t>
      </w:r>
      <w:r w:rsidRPr="00AF3265">
        <w:rPr>
          <w:sz w:val="22"/>
          <w:szCs w:val="22"/>
        </w:rPr>
        <w:t xml:space="preserve"> zaduživanja</w:t>
      </w:r>
      <w:r w:rsidR="00D650BD" w:rsidRPr="00AF3265">
        <w:rPr>
          <w:sz w:val="22"/>
          <w:szCs w:val="22"/>
        </w:rPr>
        <w:t xml:space="preserve"> te davanja jamst</w:t>
      </w:r>
      <w:r w:rsidR="00DC5F03">
        <w:rPr>
          <w:sz w:val="22"/>
          <w:szCs w:val="22"/>
        </w:rPr>
        <w:t>a</w:t>
      </w:r>
      <w:r w:rsidR="00D650BD" w:rsidRPr="00AF3265">
        <w:rPr>
          <w:sz w:val="22"/>
          <w:szCs w:val="22"/>
        </w:rPr>
        <w:t>va i suglasnosti</w:t>
      </w:r>
      <w:r w:rsidRPr="00AF3265">
        <w:rPr>
          <w:sz w:val="22"/>
          <w:szCs w:val="22"/>
        </w:rPr>
        <w:t xml:space="preserve"> jedinica</w:t>
      </w:r>
      <w:r w:rsidRPr="00AF3265">
        <w:rPr>
          <w:spacing w:val="1"/>
          <w:sz w:val="22"/>
          <w:szCs w:val="22"/>
        </w:rPr>
        <w:t xml:space="preserve"> </w:t>
      </w:r>
      <w:r w:rsidRPr="00AF3265">
        <w:rPr>
          <w:sz w:val="22"/>
          <w:szCs w:val="22"/>
        </w:rPr>
        <w:t>lokalne</w:t>
      </w:r>
      <w:r w:rsidRPr="00AF3265">
        <w:rPr>
          <w:spacing w:val="-4"/>
          <w:sz w:val="22"/>
          <w:szCs w:val="22"/>
        </w:rPr>
        <w:t xml:space="preserve"> </w:t>
      </w:r>
      <w:r w:rsidRPr="00AF3265">
        <w:rPr>
          <w:sz w:val="22"/>
          <w:szCs w:val="22"/>
        </w:rPr>
        <w:t>i</w:t>
      </w:r>
      <w:r w:rsidRPr="00AF3265">
        <w:rPr>
          <w:spacing w:val="-1"/>
          <w:sz w:val="22"/>
          <w:szCs w:val="22"/>
        </w:rPr>
        <w:t xml:space="preserve"> </w:t>
      </w:r>
      <w:r w:rsidRPr="00AF3265">
        <w:rPr>
          <w:sz w:val="22"/>
          <w:szCs w:val="22"/>
        </w:rPr>
        <w:t>područne</w:t>
      </w:r>
      <w:r w:rsidRPr="00AF3265">
        <w:rPr>
          <w:spacing w:val="-3"/>
          <w:sz w:val="22"/>
          <w:szCs w:val="22"/>
        </w:rPr>
        <w:t xml:space="preserve"> </w:t>
      </w:r>
      <w:r w:rsidRPr="00AF3265">
        <w:rPr>
          <w:sz w:val="22"/>
          <w:szCs w:val="22"/>
        </w:rPr>
        <w:t>(regionalne)</w:t>
      </w:r>
      <w:r w:rsidRPr="00AF3265">
        <w:rPr>
          <w:spacing w:val="-1"/>
          <w:sz w:val="22"/>
          <w:szCs w:val="22"/>
        </w:rPr>
        <w:t xml:space="preserve"> </w:t>
      </w:r>
      <w:r w:rsidRPr="00AF3265">
        <w:rPr>
          <w:sz w:val="22"/>
          <w:szCs w:val="22"/>
        </w:rPr>
        <w:t>samouprave („Narodne</w:t>
      </w:r>
      <w:r w:rsidRPr="00AF3265">
        <w:rPr>
          <w:spacing w:val="1"/>
          <w:sz w:val="22"/>
          <w:szCs w:val="22"/>
        </w:rPr>
        <w:t xml:space="preserve"> </w:t>
      </w:r>
      <w:r w:rsidRPr="00AF3265">
        <w:rPr>
          <w:sz w:val="22"/>
          <w:szCs w:val="22"/>
        </w:rPr>
        <w:t>novine“ br.</w:t>
      </w:r>
      <w:r w:rsidR="00D650BD" w:rsidRPr="00AF3265">
        <w:rPr>
          <w:sz w:val="22"/>
          <w:szCs w:val="22"/>
        </w:rPr>
        <w:t xml:space="preserve"> </w:t>
      </w:r>
      <w:r w:rsidR="00665B0D" w:rsidRPr="00AF3265">
        <w:rPr>
          <w:sz w:val="22"/>
          <w:szCs w:val="22"/>
        </w:rPr>
        <w:t>67/22</w:t>
      </w:r>
      <w:r w:rsidRPr="00AF3265">
        <w:rPr>
          <w:sz w:val="22"/>
          <w:szCs w:val="22"/>
        </w:rPr>
        <w:t>).</w:t>
      </w:r>
    </w:p>
    <w:p w14:paraId="48A41383" w14:textId="77777777" w:rsidR="00FA11C1" w:rsidRPr="00AF3265" w:rsidRDefault="00FA11C1" w:rsidP="00AF3265">
      <w:pPr>
        <w:pStyle w:val="BodyText"/>
        <w:rPr>
          <w:sz w:val="22"/>
          <w:szCs w:val="22"/>
        </w:rPr>
      </w:pPr>
    </w:p>
    <w:p w14:paraId="598D6EF1" w14:textId="77777777" w:rsidR="00FA11C1" w:rsidRPr="00AF3265" w:rsidRDefault="00A80FEC" w:rsidP="00AF3265">
      <w:pPr>
        <w:pStyle w:val="Heading1"/>
        <w:numPr>
          <w:ilvl w:val="0"/>
          <w:numId w:val="1"/>
        </w:numPr>
        <w:tabs>
          <w:tab w:val="left" w:pos="1237"/>
        </w:tabs>
        <w:ind w:right="0"/>
        <w:rPr>
          <w:sz w:val="22"/>
          <w:szCs w:val="22"/>
        </w:rPr>
      </w:pPr>
      <w:r w:rsidRPr="00AF3265">
        <w:rPr>
          <w:sz w:val="22"/>
          <w:szCs w:val="22"/>
        </w:rPr>
        <w:t>RAZLOZI</w:t>
      </w:r>
      <w:r w:rsidRPr="00AF3265">
        <w:rPr>
          <w:spacing w:val="-5"/>
          <w:sz w:val="22"/>
          <w:szCs w:val="22"/>
        </w:rPr>
        <w:t xml:space="preserve"> </w:t>
      </w:r>
      <w:r w:rsidRPr="00AF3265">
        <w:rPr>
          <w:sz w:val="22"/>
          <w:szCs w:val="22"/>
        </w:rPr>
        <w:t>DONOŠENJA</w:t>
      </w:r>
      <w:r w:rsidRPr="00AF3265">
        <w:rPr>
          <w:spacing w:val="-5"/>
          <w:sz w:val="22"/>
          <w:szCs w:val="22"/>
        </w:rPr>
        <w:t xml:space="preserve"> </w:t>
      </w:r>
      <w:r w:rsidRPr="00AF3265">
        <w:rPr>
          <w:sz w:val="22"/>
          <w:szCs w:val="22"/>
        </w:rPr>
        <w:t>ODLUKE</w:t>
      </w:r>
    </w:p>
    <w:p w14:paraId="21E5F20A" w14:textId="77777777" w:rsidR="00FA11C1" w:rsidRPr="00AF3265" w:rsidRDefault="00FA11C1" w:rsidP="00AF3265">
      <w:pPr>
        <w:pStyle w:val="BodyText"/>
        <w:rPr>
          <w:b/>
          <w:sz w:val="22"/>
          <w:szCs w:val="22"/>
        </w:rPr>
      </w:pPr>
    </w:p>
    <w:p w14:paraId="13D62A45" w14:textId="02265651" w:rsidR="00665B0D" w:rsidRPr="00AF3265" w:rsidRDefault="00665B0D" w:rsidP="00AF3265">
      <w:pPr>
        <w:pStyle w:val="BodyText"/>
        <w:ind w:left="516" w:right="720" w:firstLine="360"/>
        <w:jc w:val="both"/>
        <w:rPr>
          <w:sz w:val="22"/>
          <w:szCs w:val="22"/>
        </w:rPr>
      </w:pPr>
      <w:r w:rsidRPr="00AF3265">
        <w:rPr>
          <w:sz w:val="22"/>
          <w:szCs w:val="22"/>
        </w:rPr>
        <w:t>Grad Gospić je dana 20. ožujka 2023. godine s Ministarstvom znanosti i obrazovanja i Središnjom agencijom za financiranje i ugovaranje programa i projekata Europske unije potpisao Ugovor o dodjeli bespovratnih sredstava za projekte koji se financiraju iz Mehanizma za oporavak i otpornost, za projekt „Dogradnja i opremanje dječjeg vrtića „Pahuljica“ u Gospiću“, NPOO.C3.1.R1-I1.01.0279.</w:t>
      </w:r>
    </w:p>
    <w:p w14:paraId="1A205B61" w14:textId="77777777" w:rsidR="00665B0D" w:rsidRPr="00AF3265" w:rsidRDefault="00665B0D" w:rsidP="00AF3265">
      <w:pPr>
        <w:pStyle w:val="BodyText"/>
        <w:ind w:left="516" w:right="720" w:firstLine="360"/>
        <w:jc w:val="both"/>
        <w:rPr>
          <w:sz w:val="22"/>
          <w:szCs w:val="22"/>
        </w:rPr>
      </w:pPr>
    </w:p>
    <w:p w14:paraId="665E688F" w14:textId="77777777" w:rsidR="00665B0D" w:rsidRPr="00AF3265" w:rsidRDefault="00665B0D" w:rsidP="00AF3265">
      <w:pPr>
        <w:pStyle w:val="BodyText"/>
        <w:ind w:left="516" w:right="720" w:firstLine="360"/>
        <w:jc w:val="both"/>
        <w:rPr>
          <w:sz w:val="22"/>
          <w:szCs w:val="22"/>
        </w:rPr>
      </w:pPr>
      <w:r w:rsidRPr="00AF3265">
        <w:rPr>
          <w:sz w:val="22"/>
          <w:szCs w:val="22"/>
        </w:rPr>
        <w:t xml:space="preserve"> Cilj projekta je osigurati infrastrukturne i materijalne kapacitete za povećanje dostupnosti ranog i predškolskog odgoja i obrazovanja kroz dogradnju i opremanje 5 novih dnevnih boravaka u dječjem vrtiću "Pahuljica" u Gospiću. Ciljne skupine projekta su djeca u dobi za vrtić, roditelji i zaposlenici koji će koristiti usluge dječjeg vrtića. Realizacijom ovog projekta će se povećati broj djece upisane u vrtić, budući će se osigurati infrastrukturni preduvjeti za sudjelovanje u ranom i predškolskog odgoju i obrazovanju (RPOO) za djecu u dobi za vrtić u Gospiću, kroz dogradnju i opremanje dodatnih 5 dnevnih boravaka, što će posljedično doprinijeti i povećanju kvalitete boravka u vrtiću.</w:t>
      </w:r>
    </w:p>
    <w:p w14:paraId="4EDE2B5C" w14:textId="77777777" w:rsidR="00665B0D" w:rsidRPr="00AF3265" w:rsidRDefault="00665B0D" w:rsidP="00AF3265">
      <w:pPr>
        <w:pStyle w:val="BodyText"/>
        <w:ind w:left="516" w:right="720" w:firstLine="360"/>
        <w:jc w:val="both"/>
        <w:rPr>
          <w:sz w:val="22"/>
          <w:szCs w:val="22"/>
        </w:rPr>
      </w:pPr>
    </w:p>
    <w:p w14:paraId="3C325A77" w14:textId="14669AB8" w:rsidR="00665B0D" w:rsidRPr="00AF3265" w:rsidRDefault="00665B0D" w:rsidP="00AF3265">
      <w:pPr>
        <w:pStyle w:val="BodyText"/>
        <w:ind w:left="516" w:right="720" w:firstLine="360"/>
        <w:jc w:val="both"/>
        <w:rPr>
          <w:sz w:val="22"/>
          <w:szCs w:val="22"/>
        </w:rPr>
      </w:pPr>
      <w:r w:rsidRPr="00AF3265">
        <w:rPr>
          <w:sz w:val="22"/>
          <w:szCs w:val="22"/>
        </w:rPr>
        <w:t xml:space="preserve">Svrha projekta je povećanje dostupnosti ranog i predškolskog odgoja i obrazovanja kroz osiguranje infrastrukturnih i materijalnih kapaciteta koje će se realizirati kroz ostvarenje aktivnosti ovog projekta </w:t>
      </w:r>
      <w:r w:rsidRPr="00AF3265">
        <w:rPr>
          <w:sz w:val="22"/>
          <w:szCs w:val="22"/>
        </w:rPr>
        <w:lastRenderedPageBreak/>
        <w:t>budući će se osigurati infrastrukturne preduvjete za sudjelovanje u ranom i predškolskog odgoju i obrazovanju (RPOO) za djecu u dobi u vrtić u Gospiću. Projektom će se dograditi i opremiti dodatnih 5 dnevnih boravaka u postojećem dječjem vrtiću "Pahuljica" u Gospiću. Relevantni statistički podaci za grad Gospić zaista ukazuju na potrebu povećanja dostupnosti ranog i predškolskog odgoja. Naime, prema podacima Ministarstva znanosti i obrazovanja, demografski trend (trend broja živorođene djece u zadnjih 10 godina prema podacima DZS od 2011. do 2020. godine na način da se računa postotak razlike prosjeka 2018.-2020. i 2011.-2013.)</w:t>
      </w:r>
      <w:r w:rsidR="0047267F" w:rsidRPr="00AF3265">
        <w:rPr>
          <w:sz w:val="22"/>
          <w:szCs w:val="22"/>
        </w:rPr>
        <w:t xml:space="preserve"> </w:t>
      </w:r>
      <w:r w:rsidRPr="00AF3265">
        <w:rPr>
          <w:sz w:val="22"/>
          <w:szCs w:val="22"/>
        </w:rPr>
        <w:t>na području Gospića je pozitivan te iznosi 7,62%. Navedeno ukazuje na daljnju potrebu poduzimanja mjera u cilju demografske obnove na području Gospića. Nadalje, trenutno je u Gospiću 62,12% djece upisano u vrtić, odnosno 392 djece od 631 živorođenog djeteta u dobi za vrtić. Suk</w:t>
      </w:r>
      <w:r w:rsidR="0047267F" w:rsidRPr="00AF3265">
        <w:rPr>
          <w:sz w:val="22"/>
          <w:szCs w:val="22"/>
        </w:rPr>
        <w:t>l</w:t>
      </w:r>
      <w:r w:rsidRPr="00AF3265">
        <w:rPr>
          <w:sz w:val="22"/>
          <w:szCs w:val="22"/>
        </w:rPr>
        <w:t>adno navedenom, postojeći kapacitet vrtića ne zadovoljava realne potrebe za sudjelovanje u ranom predškolskom odgoju i obrazovanju. Trenutno, dječji vrtić Pahuljica u Gospiću ima 5 jasličkih skupina i 14 vrtićkih skupina donosno ima postojeći kapacitet od 60 jasličkih mjesta i 280 vrtićkih mjesta. U područnom vrtiću na Ličkom Osiku postoji jedna jaslička skupina i jedna vrtićka skupina, odnosno postojeći kapacitet iznosi 12 jasličkih mjesta i 20 vrtićkih mjesta. Uzevši u obzir navedeno, ukupni kapacitet mjesta u matičnom vrtiću u Gospiću i područnom na Ličkom Osiku iznosi 372. Nakon dogradnje ukupni broj mjesta će iznositi 448 (372 postojeća + 76 novoizgrađenih mjesta u 3 jaslička dnevna boravka i 2 vrtićka dnevna boravka).</w:t>
      </w:r>
    </w:p>
    <w:p w14:paraId="72C54C3D" w14:textId="77777777" w:rsidR="00665B0D" w:rsidRPr="00AF3265" w:rsidRDefault="00665B0D" w:rsidP="00AF3265">
      <w:pPr>
        <w:pStyle w:val="BodyText"/>
        <w:ind w:left="516" w:right="720" w:firstLine="360"/>
        <w:jc w:val="both"/>
        <w:rPr>
          <w:sz w:val="22"/>
          <w:szCs w:val="22"/>
        </w:rPr>
      </w:pPr>
    </w:p>
    <w:p w14:paraId="160AA52B" w14:textId="77777777" w:rsidR="00665B0D" w:rsidRPr="00AF3265" w:rsidRDefault="00665B0D" w:rsidP="00AF3265">
      <w:pPr>
        <w:pStyle w:val="BodyText"/>
        <w:ind w:left="516" w:right="720" w:firstLine="360"/>
        <w:jc w:val="both"/>
        <w:rPr>
          <w:sz w:val="22"/>
          <w:szCs w:val="22"/>
        </w:rPr>
      </w:pPr>
      <w:r w:rsidRPr="00AF3265">
        <w:rPr>
          <w:sz w:val="22"/>
          <w:szCs w:val="22"/>
        </w:rPr>
        <w:t xml:space="preserve">Ukupna vrijednost Projekta je 2.412.263,59 € i sufinancira se bespovratnim sredstvima iz EU fondova maksimalnom mogućem iznosu od 812.263,59 €. Kako bi se zatvorila financijska konstrukcija projekta, potrebno je osigurati vlastito sufinanciranje u iznosu od 1.600.000,00 €. </w:t>
      </w:r>
    </w:p>
    <w:p w14:paraId="316F1067" w14:textId="77777777" w:rsidR="00665B0D" w:rsidRPr="00AF3265" w:rsidRDefault="00665B0D" w:rsidP="00AF3265">
      <w:pPr>
        <w:pStyle w:val="BodyText"/>
        <w:ind w:left="516" w:right="720" w:firstLine="360"/>
        <w:jc w:val="both"/>
        <w:rPr>
          <w:sz w:val="22"/>
          <w:szCs w:val="22"/>
        </w:rPr>
      </w:pPr>
    </w:p>
    <w:p w14:paraId="529D9510" w14:textId="0CD51896" w:rsidR="00C47177" w:rsidRPr="00AF3265" w:rsidRDefault="00665B0D" w:rsidP="00AF3265">
      <w:pPr>
        <w:pStyle w:val="BodyText"/>
        <w:ind w:left="516" w:right="720" w:firstLine="360"/>
        <w:jc w:val="both"/>
        <w:rPr>
          <w:sz w:val="22"/>
          <w:szCs w:val="22"/>
        </w:rPr>
      </w:pPr>
      <w:r w:rsidRPr="00AF3265">
        <w:rPr>
          <w:sz w:val="22"/>
          <w:szCs w:val="22"/>
        </w:rPr>
        <w:t>Hrvatska banka za obnovu i razvitak po povoljnim uvjetima iz programa Investicije javnog sektora kreditira investicijska ulaganja poslovnih subjekata javnog sektora s ciljevima poticanja projekata zaštite okoliša, energetske učinkovitosti i obnovljivih izvora energije te općenito izgradnje društvene i poslovne infrastrukture, uz kamatnu stopu od 2,1% te rok otplate kredita od 15 godina bez počeka. Krajnji rok korištenja kredita je do 30. lipnja 2026. godine, dok prva rata dospijeva 30. rujna 2023. godine. Kredit iz kreditne linije Investicije javnog sektora predstavlja najpovoljniji način da se zatvori financijska konstrukcija projekta i da se projekt u cijelosti provede.</w:t>
      </w:r>
    </w:p>
    <w:p w14:paraId="00730440" w14:textId="6AC9F8E7" w:rsidR="00FA11C1" w:rsidRPr="00AF3265" w:rsidRDefault="00A80FEC" w:rsidP="00AF3265">
      <w:pPr>
        <w:pStyle w:val="BodyText"/>
        <w:ind w:left="516" w:right="720" w:firstLine="360"/>
        <w:jc w:val="both"/>
        <w:rPr>
          <w:sz w:val="22"/>
          <w:szCs w:val="22"/>
        </w:rPr>
      </w:pPr>
      <w:r w:rsidRPr="00AF3265">
        <w:rPr>
          <w:sz w:val="22"/>
          <w:szCs w:val="22"/>
        </w:rPr>
        <w:t>U postupku dugoročnog kreditnog zaduživanja, Grad Gospić je obvezan primjenjivati</w:t>
      </w:r>
      <w:r w:rsidRPr="00AF3265">
        <w:rPr>
          <w:spacing w:val="1"/>
          <w:sz w:val="22"/>
          <w:szCs w:val="22"/>
        </w:rPr>
        <w:t xml:space="preserve"> </w:t>
      </w:r>
      <w:r w:rsidRPr="00AF3265">
        <w:rPr>
          <w:sz w:val="22"/>
          <w:szCs w:val="22"/>
        </w:rPr>
        <w:t>Zakon</w:t>
      </w:r>
      <w:r w:rsidRPr="00AF3265">
        <w:rPr>
          <w:spacing w:val="1"/>
          <w:sz w:val="22"/>
          <w:szCs w:val="22"/>
        </w:rPr>
        <w:t xml:space="preserve"> </w:t>
      </w:r>
      <w:r w:rsidRPr="00AF3265">
        <w:rPr>
          <w:sz w:val="22"/>
          <w:szCs w:val="22"/>
        </w:rPr>
        <w:t>o</w:t>
      </w:r>
      <w:r w:rsidRPr="00AF3265">
        <w:rPr>
          <w:spacing w:val="1"/>
          <w:sz w:val="22"/>
          <w:szCs w:val="22"/>
        </w:rPr>
        <w:t xml:space="preserve"> </w:t>
      </w:r>
      <w:r w:rsidRPr="00AF3265">
        <w:rPr>
          <w:sz w:val="22"/>
          <w:szCs w:val="22"/>
        </w:rPr>
        <w:t>proračunu</w:t>
      </w:r>
      <w:r w:rsidRPr="00AF3265">
        <w:rPr>
          <w:spacing w:val="1"/>
          <w:sz w:val="22"/>
          <w:szCs w:val="22"/>
        </w:rPr>
        <w:t xml:space="preserve"> </w:t>
      </w:r>
      <w:r w:rsidRPr="00AF3265">
        <w:rPr>
          <w:sz w:val="22"/>
          <w:szCs w:val="22"/>
        </w:rPr>
        <w:t>(„Narodne</w:t>
      </w:r>
      <w:r w:rsidRPr="00AF3265">
        <w:rPr>
          <w:spacing w:val="1"/>
          <w:sz w:val="22"/>
          <w:szCs w:val="22"/>
        </w:rPr>
        <w:t xml:space="preserve"> </w:t>
      </w:r>
      <w:r w:rsidRPr="00AF3265">
        <w:rPr>
          <w:sz w:val="22"/>
          <w:szCs w:val="22"/>
        </w:rPr>
        <w:t>novine“</w:t>
      </w:r>
      <w:r w:rsidRPr="00AF3265">
        <w:rPr>
          <w:spacing w:val="1"/>
          <w:sz w:val="22"/>
          <w:szCs w:val="22"/>
        </w:rPr>
        <w:t xml:space="preserve"> </w:t>
      </w:r>
      <w:r w:rsidR="00E8177D" w:rsidRPr="00AF3265">
        <w:rPr>
          <w:sz w:val="22"/>
          <w:szCs w:val="22"/>
        </w:rPr>
        <w:t>144/21</w:t>
      </w:r>
      <w:r w:rsidRPr="00AF3265">
        <w:rPr>
          <w:sz w:val="22"/>
          <w:szCs w:val="22"/>
        </w:rPr>
        <w:t>)</w:t>
      </w:r>
      <w:r w:rsidRPr="00AF3265">
        <w:rPr>
          <w:spacing w:val="1"/>
          <w:sz w:val="22"/>
          <w:szCs w:val="22"/>
        </w:rPr>
        <w:t xml:space="preserve"> </w:t>
      </w:r>
      <w:r w:rsidRPr="00AF3265">
        <w:rPr>
          <w:sz w:val="22"/>
          <w:szCs w:val="22"/>
        </w:rPr>
        <w:t>i</w:t>
      </w:r>
      <w:r w:rsidRPr="00AF3265">
        <w:rPr>
          <w:spacing w:val="1"/>
          <w:sz w:val="22"/>
          <w:szCs w:val="22"/>
        </w:rPr>
        <w:t xml:space="preserve"> </w:t>
      </w:r>
      <w:r w:rsidRPr="00AF3265">
        <w:rPr>
          <w:sz w:val="22"/>
          <w:szCs w:val="22"/>
        </w:rPr>
        <w:t>Pravilnik</w:t>
      </w:r>
      <w:r w:rsidRPr="00AF3265">
        <w:rPr>
          <w:spacing w:val="1"/>
          <w:sz w:val="22"/>
          <w:szCs w:val="22"/>
        </w:rPr>
        <w:t xml:space="preserve"> </w:t>
      </w:r>
      <w:r w:rsidRPr="00AF3265">
        <w:rPr>
          <w:sz w:val="22"/>
          <w:szCs w:val="22"/>
        </w:rPr>
        <w:t>o</w:t>
      </w:r>
      <w:r w:rsidRPr="00AF3265">
        <w:rPr>
          <w:spacing w:val="1"/>
          <w:sz w:val="22"/>
          <w:szCs w:val="22"/>
        </w:rPr>
        <w:t xml:space="preserve"> </w:t>
      </w:r>
      <w:r w:rsidRPr="00AF3265">
        <w:rPr>
          <w:sz w:val="22"/>
          <w:szCs w:val="22"/>
        </w:rPr>
        <w:t>postupku</w:t>
      </w:r>
      <w:r w:rsidRPr="00AF3265">
        <w:rPr>
          <w:spacing w:val="1"/>
          <w:sz w:val="22"/>
          <w:szCs w:val="22"/>
        </w:rPr>
        <w:t xml:space="preserve"> </w:t>
      </w:r>
      <w:r w:rsidR="00D650BD" w:rsidRPr="00AF3265">
        <w:rPr>
          <w:spacing w:val="1"/>
          <w:sz w:val="22"/>
          <w:szCs w:val="22"/>
        </w:rPr>
        <w:t xml:space="preserve"> dugoročnog </w:t>
      </w:r>
      <w:r w:rsidRPr="00AF3265">
        <w:rPr>
          <w:sz w:val="22"/>
          <w:szCs w:val="22"/>
        </w:rPr>
        <w:t>zaduživanja</w:t>
      </w:r>
      <w:r w:rsidRPr="00AF3265">
        <w:rPr>
          <w:spacing w:val="1"/>
          <w:sz w:val="22"/>
          <w:szCs w:val="22"/>
        </w:rPr>
        <w:t xml:space="preserve"> </w:t>
      </w:r>
      <w:r w:rsidRPr="00AF3265">
        <w:rPr>
          <w:sz w:val="22"/>
          <w:szCs w:val="22"/>
        </w:rPr>
        <w:t>te</w:t>
      </w:r>
      <w:r w:rsidRPr="00AF3265">
        <w:rPr>
          <w:spacing w:val="1"/>
          <w:sz w:val="22"/>
          <w:szCs w:val="22"/>
        </w:rPr>
        <w:t xml:space="preserve"> </w:t>
      </w:r>
      <w:r w:rsidRPr="00AF3265">
        <w:rPr>
          <w:sz w:val="22"/>
          <w:szCs w:val="22"/>
        </w:rPr>
        <w:t>davanja</w:t>
      </w:r>
      <w:r w:rsidRPr="00AF3265">
        <w:rPr>
          <w:spacing w:val="1"/>
          <w:sz w:val="22"/>
          <w:szCs w:val="22"/>
        </w:rPr>
        <w:t xml:space="preserve"> </w:t>
      </w:r>
      <w:r w:rsidRPr="00AF3265">
        <w:rPr>
          <w:sz w:val="22"/>
          <w:szCs w:val="22"/>
        </w:rPr>
        <w:t>jamstava</w:t>
      </w:r>
      <w:r w:rsidRPr="00AF3265">
        <w:rPr>
          <w:spacing w:val="1"/>
          <w:sz w:val="22"/>
          <w:szCs w:val="22"/>
        </w:rPr>
        <w:t xml:space="preserve"> </w:t>
      </w:r>
      <w:r w:rsidRPr="00AF3265">
        <w:rPr>
          <w:sz w:val="22"/>
          <w:szCs w:val="22"/>
        </w:rPr>
        <w:t>i</w:t>
      </w:r>
      <w:r w:rsidRPr="00AF3265">
        <w:rPr>
          <w:spacing w:val="1"/>
          <w:sz w:val="22"/>
          <w:szCs w:val="22"/>
        </w:rPr>
        <w:t xml:space="preserve"> </w:t>
      </w:r>
      <w:r w:rsidRPr="00AF3265">
        <w:rPr>
          <w:sz w:val="22"/>
          <w:szCs w:val="22"/>
        </w:rPr>
        <w:t>suglasnosti</w:t>
      </w:r>
      <w:r w:rsidRPr="00AF3265">
        <w:rPr>
          <w:spacing w:val="1"/>
          <w:sz w:val="22"/>
          <w:szCs w:val="22"/>
        </w:rPr>
        <w:t xml:space="preserve"> </w:t>
      </w:r>
      <w:r w:rsidRPr="00AF3265">
        <w:rPr>
          <w:sz w:val="22"/>
          <w:szCs w:val="22"/>
        </w:rPr>
        <w:t>jedinica</w:t>
      </w:r>
      <w:r w:rsidRPr="00AF3265">
        <w:rPr>
          <w:spacing w:val="1"/>
          <w:sz w:val="22"/>
          <w:szCs w:val="22"/>
        </w:rPr>
        <w:t xml:space="preserve"> </w:t>
      </w:r>
      <w:r w:rsidRPr="00AF3265">
        <w:rPr>
          <w:sz w:val="22"/>
          <w:szCs w:val="22"/>
        </w:rPr>
        <w:t>lokalne</w:t>
      </w:r>
      <w:r w:rsidRPr="00AF3265">
        <w:rPr>
          <w:spacing w:val="1"/>
          <w:sz w:val="22"/>
          <w:szCs w:val="22"/>
        </w:rPr>
        <w:t xml:space="preserve"> </w:t>
      </w:r>
      <w:r w:rsidRPr="00AF3265">
        <w:rPr>
          <w:sz w:val="22"/>
          <w:szCs w:val="22"/>
        </w:rPr>
        <w:t>i</w:t>
      </w:r>
      <w:r w:rsidRPr="00AF3265">
        <w:rPr>
          <w:spacing w:val="1"/>
          <w:sz w:val="22"/>
          <w:szCs w:val="22"/>
        </w:rPr>
        <w:t xml:space="preserve"> </w:t>
      </w:r>
      <w:r w:rsidRPr="00AF3265">
        <w:rPr>
          <w:sz w:val="22"/>
          <w:szCs w:val="22"/>
        </w:rPr>
        <w:t>područne</w:t>
      </w:r>
      <w:r w:rsidRPr="00AF3265">
        <w:rPr>
          <w:spacing w:val="1"/>
          <w:sz w:val="22"/>
          <w:szCs w:val="22"/>
        </w:rPr>
        <w:t xml:space="preserve"> </w:t>
      </w:r>
      <w:r w:rsidRPr="00AF3265">
        <w:rPr>
          <w:sz w:val="22"/>
          <w:szCs w:val="22"/>
        </w:rPr>
        <w:t>(regionalne)</w:t>
      </w:r>
      <w:r w:rsidRPr="00AF3265">
        <w:rPr>
          <w:spacing w:val="1"/>
          <w:sz w:val="22"/>
          <w:szCs w:val="22"/>
        </w:rPr>
        <w:t xml:space="preserve"> </w:t>
      </w:r>
      <w:r w:rsidRPr="00AF3265">
        <w:rPr>
          <w:sz w:val="22"/>
          <w:szCs w:val="22"/>
        </w:rPr>
        <w:t>samouprave („NN“</w:t>
      </w:r>
      <w:r w:rsidRPr="00AF3265">
        <w:rPr>
          <w:spacing w:val="1"/>
          <w:sz w:val="22"/>
          <w:szCs w:val="22"/>
        </w:rPr>
        <w:t xml:space="preserve"> </w:t>
      </w:r>
      <w:r w:rsidR="00D650BD" w:rsidRPr="00AF3265">
        <w:rPr>
          <w:sz w:val="22"/>
          <w:szCs w:val="22"/>
        </w:rPr>
        <w:t>67/22</w:t>
      </w:r>
      <w:r w:rsidRPr="00AF3265">
        <w:rPr>
          <w:sz w:val="22"/>
          <w:szCs w:val="22"/>
        </w:rPr>
        <w:t>).</w:t>
      </w:r>
    </w:p>
    <w:p w14:paraId="06942F18" w14:textId="77777777" w:rsidR="00E8177D" w:rsidRPr="00AF3265" w:rsidRDefault="00E8177D" w:rsidP="00AF3265">
      <w:pPr>
        <w:pStyle w:val="BodyText"/>
        <w:ind w:left="516" w:right="720" w:firstLine="360"/>
        <w:jc w:val="both"/>
        <w:rPr>
          <w:sz w:val="22"/>
          <w:szCs w:val="22"/>
        </w:rPr>
      </w:pPr>
    </w:p>
    <w:p w14:paraId="4A8BE3E1" w14:textId="77777777" w:rsidR="00AF3265" w:rsidRPr="00AF3265" w:rsidRDefault="00A80FEC" w:rsidP="00AF3265">
      <w:pPr>
        <w:ind w:left="516" w:right="725" w:firstLine="360"/>
        <w:jc w:val="both"/>
        <w:rPr>
          <w:i/>
          <w:spacing w:val="1"/>
        </w:rPr>
      </w:pPr>
      <w:r w:rsidRPr="00AF3265">
        <w:rPr>
          <w:i/>
          <w:u w:val="single"/>
        </w:rPr>
        <w:t xml:space="preserve">Shodno članku </w:t>
      </w:r>
      <w:r w:rsidR="00665B0D" w:rsidRPr="00AF3265">
        <w:rPr>
          <w:i/>
          <w:u w:val="single"/>
        </w:rPr>
        <w:t>6</w:t>
      </w:r>
      <w:r w:rsidRPr="00AF3265">
        <w:rPr>
          <w:i/>
          <w:u w:val="single"/>
        </w:rPr>
        <w:t xml:space="preserve">. točka </w:t>
      </w:r>
      <w:r w:rsidR="00665B0D" w:rsidRPr="00AF3265">
        <w:rPr>
          <w:i/>
          <w:u w:val="single"/>
        </w:rPr>
        <w:t>6</w:t>
      </w:r>
      <w:r w:rsidRPr="00AF3265">
        <w:rPr>
          <w:i/>
          <w:u w:val="single"/>
        </w:rPr>
        <w:t>. Pravilnika, kako bi se ishodila suglasnost za zaduživanje</w:t>
      </w:r>
      <w:r w:rsidRPr="00AF3265">
        <w:rPr>
          <w:i/>
          <w:spacing w:val="1"/>
        </w:rPr>
        <w:t xml:space="preserve"> </w:t>
      </w:r>
    </w:p>
    <w:p w14:paraId="5776C684" w14:textId="599F2CF0" w:rsidR="00FA11C1" w:rsidRPr="00AF3265" w:rsidRDefault="00A80FEC" w:rsidP="00AF3265">
      <w:pPr>
        <w:ind w:right="725"/>
        <w:jc w:val="both"/>
        <w:rPr>
          <w:i/>
        </w:rPr>
      </w:pPr>
      <w:r w:rsidRPr="00AF3265">
        <w:rPr>
          <w:i/>
          <w:u w:val="single"/>
        </w:rPr>
        <w:t>potrebno je, između ostalog, kao jedan od obveznih priloga podnijeti i Odluku Gradskog</w:t>
      </w:r>
      <w:r w:rsidRPr="00AF3265">
        <w:rPr>
          <w:i/>
          <w:spacing w:val="1"/>
        </w:rPr>
        <w:t xml:space="preserve"> </w:t>
      </w:r>
      <w:r w:rsidRPr="00AF3265">
        <w:rPr>
          <w:i/>
          <w:u w:val="single"/>
        </w:rPr>
        <w:t>vijeća</w:t>
      </w:r>
      <w:r w:rsidRPr="00AF3265">
        <w:rPr>
          <w:i/>
          <w:spacing w:val="1"/>
          <w:u w:val="single"/>
        </w:rPr>
        <w:t xml:space="preserve"> </w:t>
      </w:r>
      <w:r w:rsidRPr="00AF3265">
        <w:rPr>
          <w:i/>
          <w:u w:val="single"/>
        </w:rPr>
        <w:t>o</w:t>
      </w:r>
      <w:r w:rsidRPr="00AF3265">
        <w:rPr>
          <w:i/>
          <w:spacing w:val="-1"/>
          <w:u w:val="single"/>
        </w:rPr>
        <w:t xml:space="preserve"> </w:t>
      </w:r>
      <w:r w:rsidRPr="00AF3265">
        <w:rPr>
          <w:i/>
          <w:u w:val="single"/>
        </w:rPr>
        <w:t>zaduživanju.</w:t>
      </w:r>
    </w:p>
    <w:p w14:paraId="02AAA9CC" w14:textId="77777777" w:rsidR="00FA11C1" w:rsidRPr="00AF3265" w:rsidRDefault="00FA11C1" w:rsidP="00AF3265">
      <w:pPr>
        <w:pStyle w:val="BodyText"/>
        <w:spacing w:before="3"/>
        <w:rPr>
          <w:i/>
          <w:sz w:val="22"/>
          <w:szCs w:val="22"/>
        </w:rPr>
      </w:pPr>
    </w:p>
    <w:p w14:paraId="1EEE8276" w14:textId="626162EE" w:rsidR="003158FC" w:rsidRDefault="00A80FEC" w:rsidP="009D0806">
      <w:pPr>
        <w:shd w:val="clear" w:color="auto" w:fill="FFFFFF"/>
        <w:ind w:firstLine="516"/>
        <w:jc w:val="both"/>
      </w:pPr>
      <w:r w:rsidRPr="00AF3265">
        <w:t>Temeljem</w:t>
      </w:r>
      <w:r w:rsidRPr="00AF3265">
        <w:rPr>
          <w:spacing w:val="24"/>
        </w:rPr>
        <w:t xml:space="preserve"> </w:t>
      </w:r>
      <w:r w:rsidRPr="00AF3265">
        <w:t>navedenog,</w:t>
      </w:r>
      <w:r w:rsidRPr="00AF3265">
        <w:rPr>
          <w:spacing w:val="23"/>
        </w:rPr>
        <w:t xml:space="preserve"> </w:t>
      </w:r>
      <w:r w:rsidRPr="00AF3265">
        <w:t>predlaže</w:t>
      </w:r>
      <w:r w:rsidRPr="00AF3265">
        <w:rPr>
          <w:spacing w:val="26"/>
        </w:rPr>
        <w:t xml:space="preserve"> </w:t>
      </w:r>
      <w:r w:rsidRPr="00AF3265">
        <w:t>se</w:t>
      </w:r>
      <w:r w:rsidRPr="00AF3265">
        <w:rPr>
          <w:spacing w:val="25"/>
        </w:rPr>
        <w:t xml:space="preserve"> </w:t>
      </w:r>
      <w:r w:rsidRPr="00AF3265">
        <w:t>Gradskom</w:t>
      </w:r>
      <w:r w:rsidRPr="00AF3265">
        <w:rPr>
          <w:spacing w:val="24"/>
        </w:rPr>
        <w:t xml:space="preserve"> </w:t>
      </w:r>
      <w:r w:rsidRPr="00AF3265">
        <w:t>vijeću</w:t>
      </w:r>
      <w:r w:rsidRPr="00AF3265">
        <w:rPr>
          <w:spacing w:val="24"/>
        </w:rPr>
        <w:t xml:space="preserve"> </w:t>
      </w:r>
      <w:r w:rsidRPr="00AF3265">
        <w:t>Grada</w:t>
      </w:r>
      <w:r w:rsidRPr="00AF3265">
        <w:rPr>
          <w:spacing w:val="25"/>
        </w:rPr>
        <w:t xml:space="preserve"> </w:t>
      </w:r>
      <w:r w:rsidRPr="00AF3265">
        <w:t>Gospića</w:t>
      </w:r>
      <w:r w:rsidRPr="00AF3265">
        <w:rPr>
          <w:spacing w:val="26"/>
        </w:rPr>
        <w:t xml:space="preserve"> </w:t>
      </w:r>
      <w:r w:rsidRPr="00AF3265">
        <w:t>donošenje</w:t>
      </w:r>
      <w:r w:rsidRPr="00AF3265">
        <w:rPr>
          <w:spacing w:val="21"/>
        </w:rPr>
        <w:t xml:space="preserve"> </w:t>
      </w:r>
      <w:r w:rsidRPr="00AF3265">
        <w:t>Odluke</w:t>
      </w:r>
      <w:r w:rsidRPr="00AF3265">
        <w:rPr>
          <w:spacing w:val="26"/>
        </w:rPr>
        <w:t xml:space="preserve"> </w:t>
      </w:r>
      <w:r w:rsidRPr="00AF3265">
        <w:t>o</w:t>
      </w:r>
      <w:r w:rsidRPr="00AF3265">
        <w:rPr>
          <w:spacing w:val="-57"/>
        </w:rPr>
        <w:t xml:space="preserve"> </w:t>
      </w:r>
      <w:r w:rsidR="00DC5F03">
        <w:rPr>
          <w:spacing w:val="-57"/>
        </w:rPr>
        <w:t xml:space="preserve"> </w:t>
      </w:r>
      <w:r w:rsidRPr="00AF3265">
        <w:t>zaduženju</w:t>
      </w:r>
      <w:r w:rsidRPr="00AF3265">
        <w:rPr>
          <w:spacing w:val="2"/>
        </w:rPr>
        <w:t xml:space="preserve"> </w:t>
      </w:r>
      <w:r w:rsidRPr="00AF3265">
        <w:t>Grada</w:t>
      </w:r>
      <w:r w:rsidRPr="00AF3265">
        <w:rPr>
          <w:spacing w:val="1"/>
        </w:rPr>
        <w:t xml:space="preserve"> </w:t>
      </w:r>
      <w:r w:rsidRPr="00AF3265">
        <w:t>Gospića</w:t>
      </w:r>
      <w:r w:rsidR="00D2037E" w:rsidRPr="00AF3265">
        <w:t xml:space="preserve"> za potrebe provedbe projekta „</w:t>
      </w:r>
      <w:r w:rsidR="00D2037E" w:rsidRPr="00AF3265">
        <w:rPr>
          <w:lang w:eastAsia="hr-HR"/>
        </w:rPr>
        <w:t>Dogradnja i opremanje dječjeg vrtića „Pahuljica“ u Gospiću“</w:t>
      </w:r>
      <w:r w:rsidR="00AF3265" w:rsidRPr="00AF3265">
        <w:rPr>
          <w:lang w:eastAsia="hr-HR"/>
        </w:rPr>
        <w:t>.</w:t>
      </w:r>
      <w:r w:rsidR="009D0806">
        <w:t xml:space="preserve"> </w:t>
      </w:r>
    </w:p>
    <w:p w14:paraId="0BDDA676" w14:textId="77777777" w:rsidR="009D0806" w:rsidRDefault="009D0806" w:rsidP="009D0806">
      <w:pPr>
        <w:shd w:val="clear" w:color="auto" w:fill="FFFFFF"/>
        <w:ind w:firstLine="516"/>
        <w:jc w:val="both"/>
      </w:pPr>
    </w:p>
    <w:p w14:paraId="5147B1FE" w14:textId="77777777" w:rsidR="009D0806" w:rsidRPr="00AF3265" w:rsidRDefault="009D0806" w:rsidP="009D0806">
      <w:pPr>
        <w:shd w:val="clear" w:color="auto" w:fill="FFFFFF"/>
        <w:ind w:firstLine="516"/>
        <w:jc w:val="both"/>
        <w:rPr>
          <w:rFonts w:cstheme="minorHAnsi"/>
        </w:rPr>
      </w:pPr>
    </w:p>
    <w:bookmarkStart w:id="2" w:name="_Hlk99008635"/>
    <w:p w14:paraId="4D1D317B" w14:textId="5A05CF3D" w:rsidR="009D0806" w:rsidRDefault="009D0806" w:rsidP="009D0806">
      <w:pPr>
        <w:ind w:firstLine="708"/>
        <w:jc w:val="right"/>
      </w:pPr>
      <w:r>
        <w:object w:dxaOrig="3670" w:dyaOrig="2449" w14:anchorId="0F1A8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pt;height:121.65pt" o:ole="">
            <v:imagedata r:id="rId9" o:title=""/>
          </v:shape>
          <o:OLEObject Type="Embed" ProgID="Photoshop.Image.21" ShapeID="_x0000_i1025" DrawAspect="Content" ObjectID="_1742974454" r:id="rId10">
            <o:FieldCodes>\s</o:FieldCodes>
          </o:OLEObject>
        </w:object>
      </w:r>
    </w:p>
    <w:p w14:paraId="36D9422D" w14:textId="77777777" w:rsidR="009D0806" w:rsidRDefault="009D0806" w:rsidP="00665B0D">
      <w:pPr>
        <w:ind w:firstLine="708"/>
        <w:jc w:val="both"/>
      </w:pPr>
    </w:p>
    <w:p w14:paraId="47CC8380" w14:textId="77777777" w:rsidR="009D0806" w:rsidRDefault="009D0806" w:rsidP="00665B0D">
      <w:pPr>
        <w:ind w:firstLine="708"/>
        <w:jc w:val="both"/>
      </w:pPr>
    </w:p>
    <w:p w14:paraId="43ED1457" w14:textId="77777777" w:rsidR="009D0806" w:rsidRDefault="009D0806" w:rsidP="00665B0D">
      <w:pPr>
        <w:ind w:firstLine="708"/>
        <w:jc w:val="both"/>
      </w:pPr>
    </w:p>
    <w:p w14:paraId="2F16AFD2" w14:textId="74002089" w:rsidR="00665B0D" w:rsidRPr="00AF3265" w:rsidRDefault="00665B0D" w:rsidP="00665B0D">
      <w:pPr>
        <w:ind w:firstLine="708"/>
        <w:jc w:val="both"/>
      </w:pPr>
      <w:r w:rsidRPr="00AF3265">
        <w:t>Na temelju članka 122. Zakona o proračunu (“Narodne novine“ br</w:t>
      </w:r>
      <w:r w:rsidR="00AF3265" w:rsidRPr="00AF3265">
        <w:t>.</w:t>
      </w:r>
      <w:r w:rsidRPr="00AF3265">
        <w:t xml:space="preserve"> 144/21), članka 6. Pravilnika o postupku</w:t>
      </w:r>
      <w:r w:rsidR="00AF3265" w:rsidRPr="00AF3265">
        <w:t xml:space="preserve"> dugoročnog</w:t>
      </w:r>
      <w:r w:rsidRPr="00AF3265">
        <w:t xml:space="preserve"> zaduživanja te davanja jamstava i suglasnosti jedinica lokalne i područne (regionalne) samouprave („Narodne novine“</w:t>
      </w:r>
      <w:r w:rsidR="006D40C7" w:rsidRPr="00AF3265">
        <w:t xml:space="preserve"> </w:t>
      </w:r>
      <w:r w:rsidRPr="00AF3265">
        <w:t>br</w:t>
      </w:r>
      <w:r w:rsidR="006D40C7" w:rsidRPr="00AF3265">
        <w:t xml:space="preserve">. </w:t>
      </w:r>
      <w:r w:rsidRPr="00AF3265">
        <w:t>67/22) i članka 33. Statuta Grada Gospića („Službeni vjesnik Grada Gospića“ br. 7/09, 5/10, 7/10, 1/12, 2/13, 3/13–p.t., 7/15, 1/18, 3/20 i 1/21), Gradsko vijeće Grada Gospića na sjednici održanoj dana  ___________ 2023. godine donosi</w:t>
      </w:r>
    </w:p>
    <w:p w14:paraId="1463E32F" w14:textId="77777777" w:rsidR="00665B0D" w:rsidRPr="00AF3265" w:rsidRDefault="00665B0D" w:rsidP="00665B0D">
      <w:pPr>
        <w:ind w:firstLine="708"/>
        <w:jc w:val="both"/>
      </w:pPr>
    </w:p>
    <w:p w14:paraId="570F3806" w14:textId="77777777" w:rsidR="00665B0D" w:rsidRPr="00AF3265" w:rsidRDefault="00665B0D" w:rsidP="00665B0D">
      <w:pPr>
        <w:jc w:val="both"/>
      </w:pPr>
    </w:p>
    <w:p w14:paraId="7DE50FA0" w14:textId="48842CFE" w:rsidR="00665B0D" w:rsidRPr="00AF3265" w:rsidRDefault="00665B0D" w:rsidP="00665B0D">
      <w:pPr>
        <w:spacing w:line="276" w:lineRule="auto"/>
        <w:jc w:val="center"/>
        <w:rPr>
          <w:b/>
          <w:bCs/>
        </w:rPr>
      </w:pPr>
      <w:r w:rsidRPr="00AF3265">
        <w:rPr>
          <w:b/>
          <w:bCs/>
        </w:rPr>
        <w:t>O</w:t>
      </w:r>
      <w:r w:rsidR="006D40C7" w:rsidRPr="00AF3265">
        <w:rPr>
          <w:b/>
          <w:bCs/>
        </w:rPr>
        <w:t xml:space="preserve"> </w:t>
      </w:r>
      <w:r w:rsidRPr="00AF3265">
        <w:rPr>
          <w:b/>
          <w:bCs/>
        </w:rPr>
        <w:t>D</w:t>
      </w:r>
      <w:r w:rsidR="006D40C7" w:rsidRPr="00AF3265">
        <w:rPr>
          <w:b/>
          <w:bCs/>
        </w:rPr>
        <w:t xml:space="preserve"> </w:t>
      </w:r>
      <w:r w:rsidRPr="00AF3265">
        <w:rPr>
          <w:b/>
          <w:bCs/>
        </w:rPr>
        <w:t>L</w:t>
      </w:r>
      <w:r w:rsidR="006D40C7" w:rsidRPr="00AF3265">
        <w:rPr>
          <w:b/>
          <w:bCs/>
        </w:rPr>
        <w:t xml:space="preserve"> </w:t>
      </w:r>
      <w:r w:rsidRPr="00AF3265">
        <w:rPr>
          <w:b/>
          <w:bCs/>
        </w:rPr>
        <w:t>U</w:t>
      </w:r>
      <w:r w:rsidR="006D40C7" w:rsidRPr="00AF3265">
        <w:rPr>
          <w:b/>
          <w:bCs/>
        </w:rPr>
        <w:t xml:space="preserve"> </w:t>
      </w:r>
      <w:r w:rsidRPr="00AF3265">
        <w:rPr>
          <w:b/>
          <w:bCs/>
        </w:rPr>
        <w:t>K</w:t>
      </w:r>
      <w:r w:rsidR="006D40C7" w:rsidRPr="00AF3265">
        <w:rPr>
          <w:b/>
          <w:bCs/>
        </w:rPr>
        <w:t xml:space="preserve"> </w:t>
      </w:r>
      <w:r w:rsidRPr="00AF3265">
        <w:rPr>
          <w:b/>
          <w:bCs/>
        </w:rPr>
        <w:t>U</w:t>
      </w:r>
    </w:p>
    <w:p w14:paraId="579557F9" w14:textId="77777777" w:rsidR="00665B0D" w:rsidRPr="00AF3265" w:rsidRDefault="00665B0D" w:rsidP="00665B0D">
      <w:pPr>
        <w:spacing w:line="276" w:lineRule="auto"/>
        <w:jc w:val="center"/>
        <w:rPr>
          <w:b/>
          <w:bCs/>
        </w:rPr>
      </w:pPr>
      <w:r w:rsidRPr="00AF3265">
        <w:rPr>
          <w:b/>
          <w:bCs/>
        </w:rPr>
        <w:t xml:space="preserve">o zaduženju za potrebe provedbe projekta </w:t>
      </w:r>
    </w:p>
    <w:p w14:paraId="175CC633" w14:textId="77777777" w:rsidR="00665B0D" w:rsidRPr="00AF3265" w:rsidRDefault="00665B0D" w:rsidP="00665B0D">
      <w:pPr>
        <w:spacing w:line="276" w:lineRule="auto"/>
        <w:jc w:val="center"/>
        <w:rPr>
          <w:b/>
          <w:bCs/>
        </w:rPr>
      </w:pPr>
      <w:r w:rsidRPr="00AF3265">
        <w:rPr>
          <w:b/>
          <w:bCs/>
        </w:rPr>
        <w:t>„Dogradnja i opremanje dječjeg vrtića „Pahuljica“ u Gospiću“</w:t>
      </w:r>
    </w:p>
    <w:p w14:paraId="5D2C44BA" w14:textId="77777777" w:rsidR="00665B0D" w:rsidRPr="00AF3265" w:rsidRDefault="00665B0D" w:rsidP="00665B0D">
      <w:pPr>
        <w:spacing w:line="276" w:lineRule="auto"/>
        <w:jc w:val="center"/>
        <w:rPr>
          <w:b/>
          <w:bCs/>
        </w:rPr>
      </w:pPr>
    </w:p>
    <w:p w14:paraId="0655883D" w14:textId="77777777" w:rsidR="00665B0D" w:rsidRPr="00AF3265" w:rsidRDefault="00665B0D" w:rsidP="00665B0D">
      <w:pPr>
        <w:jc w:val="center"/>
        <w:rPr>
          <w:b/>
          <w:bCs/>
        </w:rPr>
      </w:pPr>
    </w:p>
    <w:p w14:paraId="1A583885" w14:textId="77777777" w:rsidR="00665B0D" w:rsidRPr="00AF3265" w:rsidRDefault="00665B0D" w:rsidP="00665B0D">
      <w:pPr>
        <w:jc w:val="center"/>
        <w:rPr>
          <w:b/>
          <w:bCs/>
        </w:rPr>
      </w:pPr>
      <w:r w:rsidRPr="00AF3265">
        <w:rPr>
          <w:b/>
          <w:bCs/>
        </w:rPr>
        <w:t>Članak 1.</w:t>
      </w:r>
    </w:p>
    <w:p w14:paraId="457D0E2C" w14:textId="77777777" w:rsidR="00665B0D" w:rsidRPr="00AF3265" w:rsidRDefault="00665B0D" w:rsidP="00665B0D">
      <w:pPr>
        <w:jc w:val="center"/>
        <w:rPr>
          <w:b/>
          <w:bCs/>
        </w:rPr>
      </w:pPr>
    </w:p>
    <w:p w14:paraId="69958F3D" w14:textId="77777777" w:rsidR="00665B0D" w:rsidRPr="00AF3265" w:rsidRDefault="00665B0D" w:rsidP="00665B0D">
      <w:pPr>
        <w:spacing w:line="276" w:lineRule="auto"/>
        <w:ind w:firstLine="708"/>
        <w:jc w:val="both"/>
      </w:pPr>
      <w:bookmarkStart w:id="3" w:name="_Hlk65664143"/>
      <w:r w:rsidRPr="00AF3265">
        <w:t>Odobrava se zaduženje Grada Gospića podizanjem kredita kod Hrvatske banke za obnovu i razvitak u iznosu od 1.600.000,00 eura, u sklopu kreditne linije „Investicije javnog sektora“, a za potrebe vlastitog udjela sufinanciranja u provedbi projekta „Dogradnja i opremanje dječjeg vrtića „Pahuljica“ u Gospiću“, NPOO.C3.1.R1-I1.01.0279. za koji su sredstva osigurana iz Mehanizma za oporavak i otpornost.</w:t>
      </w:r>
    </w:p>
    <w:p w14:paraId="29A50E86" w14:textId="77777777" w:rsidR="00665B0D" w:rsidRPr="00AF3265" w:rsidRDefault="00665B0D" w:rsidP="00665B0D">
      <w:pPr>
        <w:spacing w:before="240" w:line="276" w:lineRule="auto"/>
        <w:jc w:val="center"/>
        <w:rPr>
          <w:b/>
          <w:bCs/>
        </w:rPr>
      </w:pPr>
      <w:r w:rsidRPr="00AF3265">
        <w:rPr>
          <w:b/>
          <w:bCs/>
        </w:rPr>
        <w:t>Članak 2.</w:t>
      </w:r>
    </w:p>
    <w:p w14:paraId="3C2AEBB8" w14:textId="77777777" w:rsidR="00665B0D" w:rsidRPr="00AF3265" w:rsidRDefault="00665B0D" w:rsidP="00665B0D">
      <w:pPr>
        <w:spacing w:line="276" w:lineRule="auto"/>
        <w:jc w:val="center"/>
        <w:rPr>
          <w:b/>
          <w:bCs/>
        </w:rPr>
      </w:pPr>
    </w:p>
    <w:p w14:paraId="55A1BECB" w14:textId="77777777" w:rsidR="00665B0D" w:rsidRPr="00AF3265" w:rsidRDefault="00665B0D" w:rsidP="00665B0D">
      <w:pPr>
        <w:spacing w:line="276" w:lineRule="auto"/>
        <w:ind w:firstLine="708"/>
        <w:jc w:val="both"/>
      </w:pPr>
      <w:r w:rsidRPr="00AF3265">
        <w:t>Zaduženje iz ove Odluke provest će se pod sljedećim uvjetima: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318"/>
        <w:gridCol w:w="6168"/>
      </w:tblGrid>
      <w:tr w:rsidR="00665B0D" w:rsidRPr="00AF3265" w14:paraId="476E0B24" w14:textId="77777777" w:rsidTr="00A3061D">
        <w:trPr>
          <w:trHeight w:val="320"/>
        </w:trPr>
        <w:tc>
          <w:tcPr>
            <w:tcW w:w="2059" w:type="pct"/>
            <w:shd w:val="clear" w:color="auto" w:fill="auto"/>
          </w:tcPr>
          <w:p w14:paraId="3921607E" w14:textId="77777777" w:rsidR="00665B0D" w:rsidRPr="00AF3265" w:rsidRDefault="00665B0D" w:rsidP="00A3061D">
            <w:pPr>
              <w:pStyle w:val="TableParagraph"/>
              <w:ind w:left="110"/>
              <w:rPr>
                <w:rFonts w:ascii="Calibri" w:eastAsia="Calibri" w:hAnsi="Calibri"/>
              </w:rPr>
            </w:pPr>
            <w:r w:rsidRPr="00AF3265">
              <w:rPr>
                <w:rFonts w:ascii="Calibri" w:eastAsia="Calibri" w:hAnsi="Calibri"/>
                <w:i/>
              </w:rPr>
              <w:t>Iznos</w:t>
            </w:r>
            <w:r w:rsidRPr="00AF3265">
              <w:rPr>
                <w:rFonts w:ascii="Calibri" w:eastAsia="Calibri" w:hAnsi="Calibri"/>
                <w:i/>
                <w:spacing w:val="-3"/>
              </w:rPr>
              <w:t xml:space="preserve"> </w:t>
            </w:r>
            <w:r w:rsidRPr="00AF3265">
              <w:rPr>
                <w:rFonts w:ascii="Calibri" w:eastAsia="Calibri" w:hAnsi="Calibri"/>
                <w:i/>
              </w:rPr>
              <w:t>kredita</w:t>
            </w:r>
            <w:r w:rsidRPr="00AF3265">
              <w:rPr>
                <w:rFonts w:ascii="Calibri" w:eastAsia="Calibri" w:hAnsi="Calibri"/>
              </w:rPr>
              <w:t>:</w:t>
            </w:r>
          </w:p>
        </w:tc>
        <w:tc>
          <w:tcPr>
            <w:tcW w:w="2941" w:type="pct"/>
            <w:shd w:val="clear" w:color="auto" w:fill="auto"/>
          </w:tcPr>
          <w:p w14:paraId="507F8715" w14:textId="77777777" w:rsidR="00665B0D" w:rsidRPr="00AF3265" w:rsidRDefault="00665B0D" w:rsidP="00A3061D">
            <w:pPr>
              <w:pStyle w:val="TableParagraph"/>
              <w:rPr>
                <w:rFonts w:ascii="Calibri" w:eastAsia="Calibri" w:hAnsi="Calibri"/>
                <w:bCs/>
              </w:rPr>
            </w:pPr>
            <w:r w:rsidRPr="00AF3265">
              <w:rPr>
                <w:rFonts w:ascii="Calibri" w:eastAsia="Calibri" w:hAnsi="Calibri"/>
                <w:bCs/>
              </w:rPr>
              <w:t>1.600.000,00 eura</w:t>
            </w:r>
          </w:p>
        </w:tc>
      </w:tr>
      <w:tr w:rsidR="00665B0D" w:rsidRPr="00AF3265" w14:paraId="121801C6" w14:textId="77777777" w:rsidTr="00A3061D">
        <w:trPr>
          <w:trHeight w:val="632"/>
        </w:trPr>
        <w:tc>
          <w:tcPr>
            <w:tcW w:w="2059" w:type="pct"/>
            <w:shd w:val="clear" w:color="auto" w:fill="auto"/>
          </w:tcPr>
          <w:p w14:paraId="63AE4E1A" w14:textId="77777777" w:rsidR="00665B0D" w:rsidRPr="00AF3265" w:rsidRDefault="00665B0D" w:rsidP="00A3061D">
            <w:pPr>
              <w:pStyle w:val="TableParagraph"/>
              <w:ind w:left="110"/>
              <w:rPr>
                <w:rFonts w:ascii="Calibri" w:eastAsia="Calibri" w:hAnsi="Calibri"/>
              </w:rPr>
            </w:pPr>
            <w:r w:rsidRPr="00AF3265">
              <w:rPr>
                <w:rFonts w:ascii="Calibri" w:eastAsia="Calibri" w:hAnsi="Calibri"/>
                <w:i/>
              </w:rPr>
              <w:t>Namjena kredita</w:t>
            </w:r>
            <w:r w:rsidRPr="00AF3265">
              <w:rPr>
                <w:rFonts w:ascii="Calibri" w:eastAsia="Calibri" w:hAnsi="Calibri"/>
              </w:rPr>
              <w:t>:</w:t>
            </w:r>
          </w:p>
        </w:tc>
        <w:tc>
          <w:tcPr>
            <w:tcW w:w="2941" w:type="pct"/>
            <w:shd w:val="clear" w:color="auto" w:fill="auto"/>
          </w:tcPr>
          <w:p w14:paraId="30F7161C" w14:textId="77777777" w:rsidR="00665B0D" w:rsidRPr="00AF3265" w:rsidRDefault="00665B0D" w:rsidP="00A3061D">
            <w:pPr>
              <w:pStyle w:val="TableParagraph"/>
              <w:spacing w:before="40"/>
              <w:rPr>
                <w:rFonts w:ascii="Calibri" w:eastAsia="Calibri" w:hAnsi="Calibri"/>
              </w:rPr>
            </w:pPr>
            <w:r w:rsidRPr="00AF3265">
              <w:rPr>
                <w:rFonts w:ascii="Calibri" w:eastAsia="Calibri" w:hAnsi="Calibri"/>
                <w:i/>
              </w:rPr>
              <w:t>Dogradnja i opremanje dječjeg vrtića „Pahuljica“ u Gospiću</w:t>
            </w:r>
          </w:p>
        </w:tc>
      </w:tr>
      <w:tr w:rsidR="00665B0D" w:rsidRPr="00AF3265" w14:paraId="72264F5A" w14:textId="77777777" w:rsidTr="00A3061D">
        <w:trPr>
          <w:trHeight w:val="320"/>
        </w:trPr>
        <w:tc>
          <w:tcPr>
            <w:tcW w:w="2059" w:type="pct"/>
            <w:shd w:val="clear" w:color="auto" w:fill="auto"/>
          </w:tcPr>
          <w:p w14:paraId="3E08B4FD" w14:textId="77777777" w:rsidR="00665B0D" w:rsidRPr="00AF3265" w:rsidRDefault="00665B0D" w:rsidP="00A3061D">
            <w:pPr>
              <w:pStyle w:val="TableParagraph"/>
              <w:ind w:left="110"/>
              <w:rPr>
                <w:rFonts w:ascii="Calibri" w:eastAsia="Calibri" w:hAnsi="Calibri"/>
              </w:rPr>
            </w:pPr>
            <w:r w:rsidRPr="00AF3265">
              <w:rPr>
                <w:rFonts w:ascii="Calibri" w:eastAsia="Calibri" w:hAnsi="Calibri"/>
                <w:i/>
              </w:rPr>
              <w:t>Valuta</w:t>
            </w:r>
            <w:r w:rsidRPr="00AF3265">
              <w:rPr>
                <w:rFonts w:ascii="Calibri" w:eastAsia="Calibri" w:hAnsi="Calibri"/>
                <w:i/>
                <w:spacing w:val="-1"/>
              </w:rPr>
              <w:t xml:space="preserve"> </w:t>
            </w:r>
            <w:r w:rsidRPr="00AF3265">
              <w:rPr>
                <w:rFonts w:ascii="Calibri" w:eastAsia="Calibri" w:hAnsi="Calibri"/>
                <w:i/>
              </w:rPr>
              <w:t>kredita</w:t>
            </w:r>
            <w:r w:rsidRPr="00AF3265">
              <w:rPr>
                <w:rFonts w:ascii="Calibri" w:eastAsia="Calibri" w:hAnsi="Calibri"/>
              </w:rPr>
              <w:t>:</w:t>
            </w:r>
          </w:p>
        </w:tc>
        <w:tc>
          <w:tcPr>
            <w:tcW w:w="2941" w:type="pct"/>
            <w:shd w:val="clear" w:color="auto" w:fill="auto"/>
          </w:tcPr>
          <w:p w14:paraId="6F142041" w14:textId="77777777" w:rsidR="00665B0D" w:rsidRPr="00AF3265" w:rsidRDefault="00665B0D" w:rsidP="00A3061D">
            <w:pPr>
              <w:pStyle w:val="TableParagraph"/>
              <w:rPr>
                <w:rFonts w:ascii="Calibri" w:eastAsia="Calibri" w:hAnsi="Calibri"/>
              </w:rPr>
            </w:pPr>
            <w:r w:rsidRPr="00AF3265">
              <w:rPr>
                <w:rFonts w:ascii="Calibri" w:eastAsia="Calibri" w:hAnsi="Calibri"/>
              </w:rPr>
              <w:t>U</w:t>
            </w:r>
            <w:r w:rsidRPr="00AF3265">
              <w:rPr>
                <w:rFonts w:ascii="Calibri" w:eastAsia="Calibri" w:hAnsi="Calibri"/>
                <w:spacing w:val="-2"/>
              </w:rPr>
              <w:t xml:space="preserve"> </w:t>
            </w:r>
            <w:r w:rsidRPr="00AF3265">
              <w:rPr>
                <w:rFonts w:ascii="Calibri" w:eastAsia="Calibri" w:hAnsi="Calibri"/>
              </w:rPr>
              <w:t>eurima</w:t>
            </w:r>
          </w:p>
        </w:tc>
      </w:tr>
      <w:tr w:rsidR="00665B0D" w:rsidRPr="00AF3265" w14:paraId="71A2A967" w14:textId="77777777" w:rsidTr="00A3061D">
        <w:trPr>
          <w:trHeight w:val="636"/>
        </w:trPr>
        <w:tc>
          <w:tcPr>
            <w:tcW w:w="2059" w:type="pct"/>
            <w:shd w:val="clear" w:color="auto" w:fill="auto"/>
          </w:tcPr>
          <w:p w14:paraId="42BF25B5" w14:textId="77777777" w:rsidR="00665B0D" w:rsidRPr="00AF3265" w:rsidRDefault="00665B0D" w:rsidP="00A3061D">
            <w:pPr>
              <w:pStyle w:val="TableParagraph"/>
              <w:ind w:left="110"/>
              <w:rPr>
                <w:rFonts w:ascii="Calibri" w:eastAsia="Calibri" w:hAnsi="Calibri"/>
              </w:rPr>
            </w:pPr>
            <w:r w:rsidRPr="00AF3265">
              <w:rPr>
                <w:rFonts w:ascii="Calibri" w:eastAsia="Calibri" w:hAnsi="Calibri"/>
                <w:i/>
              </w:rPr>
              <w:t>Krajnji</w:t>
            </w:r>
            <w:r w:rsidRPr="00AF3265">
              <w:rPr>
                <w:rFonts w:ascii="Calibri" w:eastAsia="Calibri" w:hAnsi="Calibri"/>
                <w:i/>
                <w:spacing w:val="-1"/>
              </w:rPr>
              <w:t xml:space="preserve"> </w:t>
            </w:r>
            <w:r w:rsidRPr="00AF3265">
              <w:rPr>
                <w:rFonts w:ascii="Calibri" w:eastAsia="Calibri" w:hAnsi="Calibri"/>
                <w:i/>
              </w:rPr>
              <w:t>rok korištenja</w:t>
            </w:r>
            <w:r w:rsidRPr="00AF3265">
              <w:rPr>
                <w:rFonts w:ascii="Calibri" w:eastAsia="Calibri" w:hAnsi="Calibri"/>
                <w:i/>
                <w:spacing w:val="-2"/>
              </w:rPr>
              <w:t xml:space="preserve"> </w:t>
            </w:r>
            <w:r w:rsidRPr="00AF3265">
              <w:rPr>
                <w:rFonts w:ascii="Calibri" w:eastAsia="Calibri" w:hAnsi="Calibri"/>
                <w:i/>
              </w:rPr>
              <w:t>kredita</w:t>
            </w:r>
            <w:r w:rsidRPr="00AF3265">
              <w:rPr>
                <w:rFonts w:ascii="Calibri" w:eastAsia="Calibri" w:hAnsi="Calibri"/>
              </w:rPr>
              <w:t>:</w:t>
            </w:r>
          </w:p>
        </w:tc>
        <w:tc>
          <w:tcPr>
            <w:tcW w:w="2941" w:type="pct"/>
            <w:shd w:val="clear" w:color="auto" w:fill="auto"/>
          </w:tcPr>
          <w:p w14:paraId="3A166DE4" w14:textId="77777777" w:rsidR="00665B0D" w:rsidRPr="00AF3265" w:rsidRDefault="00665B0D" w:rsidP="00A3061D">
            <w:pPr>
              <w:pStyle w:val="TableParagraph"/>
              <w:rPr>
                <w:rFonts w:ascii="Calibri" w:eastAsia="Calibri" w:hAnsi="Calibri"/>
              </w:rPr>
            </w:pPr>
            <w:r w:rsidRPr="00AF3265">
              <w:rPr>
                <w:rFonts w:ascii="Calibri" w:eastAsia="Calibri" w:hAnsi="Calibri"/>
              </w:rPr>
              <w:t>Do</w:t>
            </w:r>
            <w:r w:rsidRPr="00AF3265">
              <w:rPr>
                <w:rFonts w:ascii="Calibri" w:eastAsia="Calibri" w:hAnsi="Calibri"/>
                <w:spacing w:val="51"/>
              </w:rPr>
              <w:t xml:space="preserve"> </w:t>
            </w:r>
            <w:r w:rsidRPr="00AF3265">
              <w:rPr>
                <w:rFonts w:ascii="Calibri" w:eastAsia="Calibri" w:hAnsi="Calibri"/>
              </w:rPr>
              <w:t>30.06.2026.</w:t>
            </w:r>
          </w:p>
          <w:p w14:paraId="09829534" w14:textId="77777777" w:rsidR="00665B0D" w:rsidRPr="00AF3265" w:rsidRDefault="00665B0D" w:rsidP="00A3061D">
            <w:pPr>
              <w:pStyle w:val="TableParagraph"/>
              <w:spacing w:before="40"/>
              <w:rPr>
                <w:rFonts w:ascii="Calibri" w:eastAsia="Calibri" w:hAnsi="Calibri"/>
              </w:rPr>
            </w:pPr>
          </w:p>
        </w:tc>
      </w:tr>
      <w:tr w:rsidR="00665B0D" w:rsidRPr="00AF3265" w14:paraId="1747C39C" w14:textId="77777777" w:rsidTr="00A3061D">
        <w:trPr>
          <w:trHeight w:val="952"/>
        </w:trPr>
        <w:tc>
          <w:tcPr>
            <w:tcW w:w="2059" w:type="pct"/>
            <w:shd w:val="clear" w:color="auto" w:fill="auto"/>
          </w:tcPr>
          <w:p w14:paraId="0849D97F" w14:textId="77777777" w:rsidR="00665B0D" w:rsidRPr="00AF3265" w:rsidRDefault="00665B0D" w:rsidP="00A3061D">
            <w:pPr>
              <w:pStyle w:val="TableParagraph"/>
              <w:ind w:left="110"/>
              <w:rPr>
                <w:rFonts w:ascii="Calibri" w:eastAsia="Calibri" w:hAnsi="Calibri"/>
              </w:rPr>
            </w:pPr>
            <w:r w:rsidRPr="00AF3265">
              <w:rPr>
                <w:rFonts w:ascii="Calibri" w:eastAsia="Calibri" w:hAnsi="Calibri"/>
                <w:i/>
              </w:rPr>
              <w:t>Način</w:t>
            </w:r>
            <w:r w:rsidRPr="00AF3265">
              <w:rPr>
                <w:rFonts w:ascii="Calibri" w:eastAsia="Calibri" w:hAnsi="Calibri"/>
                <w:i/>
                <w:spacing w:val="-1"/>
              </w:rPr>
              <w:t xml:space="preserve"> </w:t>
            </w:r>
            <w:r w:rsidRPr="00AF3265">
              <w:rPr>
                <w:rFonts w:ascii="Calibri" w:eastAsia="Calibri" w:hAnsi="Calibri"/>
                <w:i/>
              </w:rPr>
              <w:t>otplate kredita</w:t>
            </w:r>
            <w:r w:rsidRPr="00AF3265">
              <w:rPr>
                <w:rFonts w:ascii="Calibri" w:eastAsia="Calibri" w:hAnsi="Calibri"/>
              </w:rPr>
              <w:t>:</w:t>
            </w:r>
          </w:p>
        </w:tc>
        <w:tc>
          <w:tcPr>
            <w:tcW w:w="2941" w:type="pct"/>
            <w:shd w:val="clear" w:color="auto" w:fill="auto"/>
          </w:tcPr>
          <w:p w14:paraId="14298108" w14:textId="77777777" w:rsidR="00665B0D" w:rsidRPr="00AF3265" w:rsidRDefault="00665B0D" w:rsidP="00A3061D">
            <w:pPr>
              <w:pStyle w:val="TableParagraph"/>
              <w:spacing w:line="276" w:lineRule="auto"/>
              <w:ind w:right="85"/>
              <w:rPr>
                <w:rFonts w:ascii="Calibri" w:eastAsia="Calibri" w:hAnsi="Calibri"/>
              </w:rPr>
            </w:pPr>
            <w:r w:rsidRPr="00AF3265">
              <w:rPr>
                <w:rFonts w:ascii="Calibri" w:eastAsia="Calibri" w:hAnsi="Calibri"/>
              </w:rPr>
              <w:t>15</w:t>
            </w:r>
            <w:r w:rsidRPr="00AF3265">
              <w:rPr>
                <w:rFonts w:ascii="Calibri" w:eastAsia="Calibri" w:hAnsi="Calibri"/>
                <w:spacing w:val="28"/>
              </w:rPr>
              <w:t xml:space="preserve"> </w:t>
            </w:r>
            <w:r w:rsidRPr="00AF3265">
              <w:rPr>
                <w:rFonts w:ascii="Calibri" w:eastAsia="Calibri" w:hAnsi="Calibri"/>
              </w:rPr>
              <w:t>godina bez počeka</w:t>
            </w:r>
          </w:p>
        </w:tc>
      </w:tr>
      <w:tr w:rsidR="00665B0D" w:rsidRPr="00AF3265" w14:paraId="06E38D20" w14:textId="77777777" w:rsidTr="00A3061D">
        <w:trPr>
          <w:trHeight w:val="316"/>
        </w:trPr>
        <w:tc>
          <w:tcPr>
            <w:tcW w:w="2059" w:type="pct"/>
            <w:shd w:val="clear" w:color="auto" w:fill="auto"/>
          </w:tcPr>
          <w:p w14:paraId="3727F7E3" w14:textId="77777777" w:rsidR="00665B0D" w:rsidRPr="00AF3265" w:rsidRDefault="00665B0D" w:rsidP="00A3061D">
            <w:pPr>
              <w:pStyle w:val="TableParagraph"/>
              <w:ind w:left="110"/>
              <w:rPr>
                <w:rFonts w:ascii="Calibri" w:eastAsia="Calibri" w:hAnsi="Calibri"/>
              </w:rPr>
            </w:pPr>
            <w:r w:rsidRPr="00AF3265">
              <w:rPr>
                <w:rFonts w:ascii="Calibri" w:eastAsia="Calibri" w:hAnsi="Calibri"/>
                <w:i/>
              </w:rPr>
              <w:t>Kamatna stopa</w:t>
            </w:r>
            <w:r w:rsidRPr="00AF3265">
              <w:rPr>
                <w:rFonts w:ascii="Calibri" w:eastAsia="Calibri" w:hAnsi="Calibri"/>
              </w:rPr>
              <w:t>:</w:t>
            </w:r>
          </w:p>
        </w:tc>
        <w:tc>
          <w:tcPr>
            <w:tcW w:w="2941" w:type="pct"/>
            <w:shd w:val="clear" w:color="auto" w:fill="auto"/>
          </w:tcPr>
          <w:p w14:paraId="135D8C7F" w14:textId="77777777" w:rsidR="00665B0D" w:rsidRPr="00AF3265" w:rsidRDefault="00665B0D" w:rsidP="00A3061D">
            <w:pPr>
              <w:pStyle w:val="TableParagraph"/>
              <w:rPr>
                <w:rFonts w:ascii="Calibri" w:eastAsia="Calibri" w:hAnsi="Calibri"/>
              </w:rPr>
            </w:pPr>
            <w:r w:rsidRPr="00AF3265">
              <w:rPr>
                <w:rFonts w:ascii="Calibri" w:eastAsia="Calibri" w:hAnsi="Calibri"/>
              </w:rPr>
              <w:t>2.1%, godišnje; fiksna</w:t>
            </w:r>
          </w:p>
        </w:tc>
      </w:tr>
      <w:tr w:rsidR="00665B0D" w:rsidRPr="00AF3265" w14:paraId="2C4D7937" w14:textId="77777777" w:rsidTr="00A3061D">
        <w:trPr>
          <w:trHeight w:val="664"/>
        </w:trPr>
        <w:tc>
          <w:tcPr>
            <w:tcW w:w="2059" w:type="pct"/>
            <w:shd w:val="clear" w:color="auto" w:fill="auto"/>
          </w:tcPr>
          <w:p w14:paraId="62A9C5D0" w14:textId="77777777" w:rsidR="00665B0D" w:rsidRPr="00AF3265" w:rsidRDefault="00665B0D" w:rsidP="00A3061D">
            <w:pPr>
              <w:pStyle w:val="TableParagraph"/>
              <w:spacing w:before="5"/>
              <w:ind w:left="0"/>
              <w:rPr>
                <w:rFonts w:ascii="Calibri" w:eastAsia="Calibri" w:hAnsi="Calibri"/>
              </w:rPr>
            </w:pPr>
          </w:p>
          <w:p w14:paraId="26169774" w14:textId="77777777" w:rsidR="00665B0D" w:rsidRPr="00AF3265" w:rsidRDefault="00665B0D" w:rsidP="00A3061D">
            <w:pPr>
              <w:pStyle w:val="TableParagraph"/>
              <w:ind w:left="110"/>
              <w:rPr>
                <w:rFonts w:ascii="Calibri" w:eastAsia="Calibri" w:hAnsi="Calibri"/>
              </w:rPr>
            </w:pPr>
            <w:r w:rsidRPr="00AF3265">
              <w:rPr>
                <w:rFonts w:ascii="Calibri" w:eastAsia="Calibri" w:hAnsi="Calibri"/>
                <w:i/>
              </w:rPr>
              <w:t>Interkalarna</w:t>
            </w:r>
            <w:r w:rsidRPr="00AF3265">
              <w:rPr>
                <w:rFonts w:ascii="Calibri" w:eastAsia="Calibri" w:hAnsi="Calibri"/>
                <w:i/>
                <w:spacing w:val="-1"/>
              </w:rPr>
              <w:t xml:space="preserve"> </w:t>
            </w:r>
            <w:r w:rsidRPr="00AF3265">
              <w:rPr>
                <w:rFonts w:ascii="Calibri" w:eastAsia="Calibri" w:hAnsi="Calibri"/>
                <w:i/>
              </w:rPr>
              <w:t>kamata</w:t>
            </w:r>
            <w:r w:rsidRPr="00AF3265">
              <w:rPr>
                <w:rFonts w:ascii="Calibri" w:eastAsia="Calibri" w:hAnsi="Calibri"/>
              </w:rPr>
              <w:t>:</w:t>
            </w:r>
          </w:p>
        </w:tc>
        <w:tc>
          <w:tcPr>
            <w:tcW w:w="2941" w:type="pct"/>
            <w:shd w:val="clear" w:color="auto" w:fill="auto"/>
          </w:tcPr>
          <w:p w14:paraId="4BBCFD47" w14:textId="77777777" w:rsidR="00665B0D" w:rsidRPr="00AF3265" w:rsidRDefault="00665B0D" w:rsidP="00A3061D">
            <w:pPr>
              <w:pStyle w:val="TableParagraph"/>
              <w:spacing w:line="278" w:lineRule="auto"/>
              <w:ind w:right="77"/>
              <w:rPr>
                <w:rFonts w:ascii="Calibri" w:eastAsia="Calibri" w:hAnsi="Calibri"/>
              </w:rPr>
            </w:pPr>
            <w:r w:rsidRPr="00AF3265">
              <w:rPr>
                <w:rFonts w:ascii="Calibri" w:eastAsia="Calibri" w:hAnsi="Calibri"/>
              </w:rPr>
              <w:t>U</w:t>
            </w:r>
            <w:r w:rsidRPr="00AF3265">
              <w:rPr>
                <w:rFonts w:ascii="Calibri" w:eastAsia="Calibri" w:hAnsi="Calibri"/>
                <w:spacing w:val="15"/>
              </w:rPr>
              <w:t xml:space="preserve"> </w:t>
            </w:r>
            <w:r w:rsidRPr="00AF3265">
              <w:rPr>
                <w:rFonts w:ascii="Calibri" w:eastAsia="Calibri" w:hAnsi="Calibri"/>
              </w:rPr>
              <w:t>razdoblju</w:t>
            </w:r>
            <w:r w:rsidRPr="00AF3265">
              <w:rPr>
                <w:rFonts w:ascii="Calibri" w:eastAsia="Calibri" w:hAnsi="Calibri"/>
                <w:spacing w:val="17"/>
              </w:rPr>
              <w:t xml:space="preserve"> </w:t>
            </w:r>
            <w:r w:rsidRPr="00AF3265">
              <w:rPr>
                <w:rFonts w:ascii="Calibri" w:eastAsia="Calibri" w:hAnsi="Calibri"/>
              </w:rPr>
              <w:t>korištenja</w:t>
            </w:r>
            <w:r w:rsidRPr="00AF3265">
              <w:rPr>
                <w:rFonts w:ascii="Calibri" w:eastAsia="Calibri" w:hAnsi="Calibri"/>
                <w:spacing w:val="18"/>
              </w:rPr>
              <w:t xml:space="preserve"> </w:t>
            </w:r>
            <w:r w:rsidRPr="00AF3265">
              <w:rPr>
                <w:rFonts w:ascii="Calibri" w:eastAsia="Calibri" w:hAnsi="Calibri"/>
              </w:rPr>
              <w:t>kredita</w:t>
            </w:r>
            <w:r w:rsidRPr="00AF3265">
              <w:rPr>
                <w:rFonts w:ascii="Calibri" w:eastAsia="Calibri" w:hAnsi="Calibri"/>
                <w:spacing w:val="17"/>
              </w:rPr>
              <w:t xml:space="preserve"> </w:t>
            </w:r>
            <w:r w:rsidRPr="00AF3265">
              <w:rPr>
                <w:rFonts w:ascii="Calibri" w:eastAsia="Calibri" w:hAnsi="Calibri"/>
              </w:rPr>
              <w:t>na</w:t>
            </w:r>
            <w:r w:rsidRPr="00AF3265">
              <w:rPr>
                <w:rFonts w:ascii="Calibri" w:eastAsia="Calibri" w:hAnsi="Calibri"/>
                <w:spacing w:val="15"/>
              </w:rPr>
              <w:t xml:space="preserve"> </w:t>
            </w:r>
            <w:r w:rsidRPr="00AF3265">
              <w:rPr>
                <w:rFonts w:ascii="Calibri" w:eastAsia="Calibri" w:hAnsi="Calibri"/>
              </w:rPr>
              <w:t>iskorišteni</w:t>
            </w:r>
            <w:r w:rsidRPr="00AF3265">
              <w:rPr>
                <w:rFonts w:ascii="Calibri" w:eastAsia="Calibri" w:hAnsi="Calibri"/>
                <w:spacing w:val="18"/>
              </w:rPr>
              <w:t xml:space="preserve"> </w:t>
            </w:r>
            <w:r w:rsidRPr="00AF3265">
              <w:rPr>
                <w:rFonts w:ascii="Calibri" w:eastAsia="Calibri" w:hAnsi="Calibri"/>
              </w:rPr>
              <w:t>iznos</w:t>
            </w:r>
            <w:r w:rsidRPr="00AF3265">
              <w:rPr>
                <w:rFonts w:ascii="Calibri" w:eastAsia="Calibri" w:hAnsi="Calibri"/>
                <w:spacing w:val="24"/>
              </w:rPr>
              <w:t xml:space="preserve"> </w:t>
            </w:r>
            <w:r w:rsidRPr="00AF3265">
              <w:rPr>
                <w:rFonts w:ascii="Calibri" w:eastAsia="Calibri" w:hAnsi="Calibri"/>
              </w:rPr>
              <w:t>kredita,</w:t>
            </w:r>
            <w:r w:rsidRPr="00AF3265">
              <w:rPr>
                <w:rFonts w:ascii="Calibri" w:eastAsia="Calibri" w:hAnsi="Calibri"/>
                <w:spacing w:val="-57"/>
              </w:rPr>
              <w:t xml:space="preserve"> </w:t>
            </w:r>
            <w:r w:rsidRPr="00AF3265">
              <w:rPr>
                <w:rFonts w:ascii="Calibri" w:eastAsia="Calibri" w:hAnsi="Calibri"/>
              </w:rPr>
              <w:t>a obračunava</w:t>
            </w:r>
            <w:r w:rsidRPr="00AF3265">
              <w:rPr>
                <w:rFonts w:ascii="Calibri" w:eastAsia="Calibri" w:hAnsi="Calibri"/>
                <w:spacing w:val="1"/>
              </w:rPr>
              <w:t xml:space="preserve"> </w:t>
            </w:r>
            <w:r w:rsidRPr="00AF3265">
              <w:rPr>
                <w:rFonts w:ascii="Calibri" w:eastAsia="Calibri" w:hAnsi="Calibri"/>
              </w:rPr>
              <w:t>se u visini redovne kamate</w:t>
            </w:r>
          </w:p>
        </w:tc>
      </w:tr>
      <w:tr w:rsidR="00665B0D" w:rsidRPr="00AF3265" w14:paraId="0D527F0E" w14:textId="77777777" w:rsidTr="00A3061D">
        <w:trPr>
          <w:trHeight w:val="636"/>
        </w:trPr>
        <w:tc>
          <w:tcPr>
            <w:tcW w:w="2059" w:type="pct"/>
            <w:shd w:val="clear" w:color="auto" w:fill="auto"/>
          </w:tcPr>
          <w:p w14:paraId="33300674" w14:textId="77777777" w:rsidR="00665B0D" w:rsidRPr="00AF3265" w:rsidRDefault="00665B0D" w:rsidP="00A3061D">
            <w:pPr>
              <w:pStyle w:val="TableParagraph"/>
              <w:ind w:left="110"/>
              <w:rPr>
                <w:rFonts w:ascii="Calibri" w:eastAsia="Calibri" w:hAnsi="Calibri"/>
              </w:rPr>
            </w:pPr>
            <w:r w:rsidRPr="00AF3265">
              <w:rPr>
                <w:rFonts w:ascii="Calibri" w:eastAsia="Calibri" w:hAnsi="Calibri"/>
                <w:i/>
              </w:rPr>
              <w:t>Zatezna</w:t>
            </w:r>
            <w:r w:rsidRPr="00AF3265">
              <w:rPr>
                <w:rFonts w:ascii="Calibri" w:eastAsia="Calibri" w:hAnsi="Calibri"/>
                <w:i/>
                <w:spacing w:val="-2"/>
              </w:rPr>
              <w:t xml:space="preserve"> </w:t>
            </w:r>
            <w:r w:rsidRPr="00AF3265">
              <w:rPr>
                <w:rFonts w:ascii="Calibri" w:eastAsia="Calibri" w:hAnsi="Calibri"/>
                <w:i/>
              </w:rPr>
              <w:t>kamata</w:t>
            </w:r>
            <w:r w:rsidRPr="00AF3265">
              <w:rPr>
                <w:rFonts w:ascii="Calibri" w:eastAsia="Calibri" w:hAnsi="Calibri"/>
              </w:rPr>
              <w:t>:</w:t>
            </w:r>
          </w:p>
        </w:tc>
        <w:tc>
          <w:tcPr>
            <w:tcW w:w="2941" w:type="pct"/>
            <w:shd w:val="clear" w:color="auto" w:fill="auto"/>
          </w:tcPr>
          <w:p w14:paraId="547450F4" w14:textId="77777777" w:rsidR="00665B0D" w:rsidRPr="00AF3265" w:rsidRDefault="00665B0D" w:rsidP="00A3061D">
            <w:pPr>
              <w:pStyle w:val="TableParagraph"/>
              <w:rPr>
                <w:rFonts w:ascii="Calibri" w:eastAsia="Calibri" w:hAnsi="Calibri"/>
              </w:rPr>
            </w:pPr>
            <w:r w:rsidRPr="00AF3265">
              <w:rPr>
                <w:rFonts w:ascii="Calibri" w:eastAsia="Calibri" w:hAnsi="Calibri"/>
              </w:rPr>
              <w:t>U</w:t>
            </w:r>
            <w:r w:rsidRPr="00AF3265">
              <w:rPr>
                <w:rFonts w:ascii="Calibri" w:eastAsia="Calibri" w:hAnsi="Calibri"/>
                <w:spacing w:val="45"/>
              </w:rPr>
              <w:t xml:space="preserve"> </w:t>
            </w:r>
            <w:r w:rsidRPr="00AF3265">
              <w:rPr>
                <w:rFonts w:ascii="Calibri" w:eastAsia="Calibri" w:hAnsi="Calibri"/>
              </w:rPr>
              <w:t>skladu</w:t>
            </w:r>
            <w:r w:rsidRPr="00AF3265">
              <w:rPr>
                <w:rFonts w:ascii="Calibri" w:eastAsia="Calibri" w:hAnsi="Calibri"/>
                <w:spacing w:val="105"/>
              </w:rPr>
              <w:t xml:space="preserve"> </w:t>
            </w:r>
            <w:r w:rsidRPr="00AF3265">
              <w:rPr>
                <w:rFonts w:ascii="Calibri" w:eastAsia="Calibri" w:hAnsi="Calibri"/>
              </w:rPr>
              <w:t>s</w:t>
            </w:r>
            <w:r w:rsidRPr="00AF3265">
              <w:rPr>
                <w:rFonts w:ascii="Calibri" w:eastAsia="Calibri" w:hAnsi="Calibri"/>
                <w:spacing w:val="104"/>
              </w:rPr>
              <w:t xml:space="preserve"> </w:t>
            </w:r>
            <w:r w:rsidRPr="00AF3265">
              <w:rPr>
                <w:rFonts w:ascii="Calibri" w:eastAsia="Calibri" w:hAnsi="Calibri"/>
              </w:rPr>
              <w:t>važećim</w:t>
            </w:r>
            <w:r w:rsidRPr="00AF3265">
              <w:rPr>
                <w:rFonts w:ascii="Calibri" w:eastAsia="Calibri" w:hAnsi="Calibri"/>
                <w:spacing w:val="106"/>
              </w:rPr>
              <w:t xml:space="preserve"> </w:t>
            </w:r>
            <w:r w:rsidRPr="00AF3265">
              <w:rPr>
                <w:rFonts w:ascii="Calibri" w:eastAsia="Calibri" w:hAnsi="Calibri"/>
              </w:rPr>
              <w:t>Pravilnikom</w:t>
            </w:r>
            <w:r w:rsidRPr="00AF3265">
              <w:rPr>
                <w:rFonts w:ascii="Calibri" w:eastAsia="Calibri" w:hAnsi="Calibri"/>
                <w:spacing w:val="106"/>
              </w:rPr>
              <w:t xml:space="preserve"> </w:t>
            </w:r>
            <w:r w:rsidRPr="00AF3265">
              <w:rPr>
                <w:rFonts w:ascii="Calibri" w:eastAsia="Calibri" w:hAnsi="Calibri"/>
              </w:rPr>
              <w:t>o načinu i rokovima obračuna kamata,</w:t>
            </w:r>
            <w:r w:rsidRPr="00AF3265">
              <w:rPr>
                <w:rFonts w:ascii="Calibri" w:eastAsia="Calibri" w:hAnsi="Calibri"/>
                <w:spacing w:val="-3"/>
              </w:rPr>
              <w:t xml:space="preserve"> </w:t>
            </w:r>
            <w:r w:rsidRPr="00AF3265">
              <w:rPr>
                <w:rFonts w:ascii="Calibri" w:eastAsia="Calibri" w:hAnsi="Calibri"/>
              </w:rPr>
              <w:t>promjenjiva</w:t>
            </w:r>
          </w:p>
        </w:tc>
      </w:tr>
      <w:tr w:rsidR="00665B0D" w:rsidRPr="00AF3265" w14:paraId="0909D460" w14:textId="77777777" w:rsidTr="00A3061D">
        <w:trPr>
          <w:trHeight w:val="636"/>
        </w:trPr>
        <w:tc>
          <w:tcPr>
            <w:tcW w:w="2059" w:type="pct"/>
            <w:shd w:val="clear" w:color="auto" w:fill="auto"/>
          </w:tcPr>
          <w:p w14:paraId="30E0EA78" w14:textId="77777777" w:rsidR="00665B0D" w:rsidRPr="00AF3265" w:rsidRDefault="00665B0D" w:rsidP="00A3061D">
            <w:pPr>
              <w:pStyle w:val="TableParagraph"/>
              <w:ind w:left="110"/>
              <w:rPr>
                <w:rFonts w:ascii="Calibri" w:eastAsia="Calibri" w:hAnsi="Calibri"/>
              </w:rPr>
            </w:pPr>
            <w:r w:rsidRPr="00AF3265">
              <w:rPr>
                <w:rFonts w:ascii="Calibri" w:eastAsia="Calibri" w:hAnsi="Calibri"/>
                <w:i/>
              </w:rPr>
              <w:t>Naknada</w:t>
            </w:r>
            <w:r w:rsidRPr="00AF3265">
              <w:rPr>
                <w:rFonts w:ascii="Calibri" w:eastAsia="Calibri" w:hAnsi="Calibri"/>
                <w:i/>
                <w:spacing w:val="-1"/>
              </w:rPr>
              <w:t xml:space="preserve"> </w:t>
            </w:r>
            <w:r w:rsidRPr="00AF3265">
              <w:rPr>
                <w:rFonts w:ascii="Calibri" w:eastAsia="Calibri" w:hAnsi="Calibri"/>
                <w:i/>
              </w:rPr>
              <w:t>za obradu kredita</w:t>
            </w:r>
            <w:r w:rsidRPr="00AF3265">
              <w:rPr>
                <w:rFonts w:ascii="Calibri" w:eastAsia="Calibri" w:hAnsi="Calibri"/>
              </w:rPr>
              <w:t>:</w:t>
            </w:r>
          </w:p>
        </w:tc>
        <w:tc>
          <w:tcPr>
            <w:tcW w:w="2941" w:type="pct"/>
            <w:shd w:val="clear" w:color="auto" w:fill="auto"/>
          </w:tcPr>
          <w:p w14:paraId="3F8FC1C7" w14:textId="77777777" w:rsidR="00665B0D" w:rsidRPr="00AF3265" w:rsidRDefault="00665B0D" w:rsidP="00A3061D">
            <w:pPr>
              <w:pStyle w:val="TableParagraph"/>
              <w:rPr>
                <w:rFonts w:ascii="Calibri" w:eastAsia="Calibri" w:hAnsi="Calibri"/>
              </w:rPr>
            </w:pPr>
            <w:r w:rsidRPr="00AF3265">
              <w:rPr>
                <w:rFonts w:ascii="Calibri" w:eastAsia="Calibri" w:hAnsi="Calibri"/>
              </w:rPr>
              <w:t>0,2% jednokratno, prije prvog korištenja</w:t>
            </w:r>
          </w:p>
        </w:tc>
      </w:tr>
      <w:tr w:rsidR="00665B0D" w:rsidRPr="00AF3265" w14:paraId="763DB7AD" w14:textId="77777777" w:rsidTr="00A3061D">
        <w:trPr>
          <w:trHeight w:val="636"/>
        </w:trPr>
        <w:tc>
          <w:tcPr>
            <w:tcW w:w="2059" w:type="pct"/>
            <w:shd w:val="clear" w:color="auto" w:fill="auto"/>
          </w:tcPr>
          <w:p w14:paraId="59251BA0" w14:textId="77777777" w:rsidR="00665B0D" w:rsidRPr="00AF3265" w:rsidRDefault="00665B0D" w:rsidP="00A3061D">
            <w:pPr>
              <w:pStyle w:val="TableParagraph"/>
              <w:ind w:left="110"/>
              <w:rPr>
                <w:rFonts w:ascii="Calibri" w:eastAsia="Calibri" w:hAnsi="Calibri"/>
                <w:i/>
              </w:rPr>
            </w:pPr>
            <w:r w:rsidRPr="00AF3265">
              <w:rPr>
                <w:rFonts w:ascii="Calibri" w:eastAsia="Calibri" w:hAnsi="Calibri"/>
                <w:i/>
              </w:rPr>
              <w:t>Naknada</w:t>
            </w:r>
            <w:r w:rsidRPr="00AF3265">
              <w:rPr>
                <w:rFonts w:ascii="Calibri" w:eastAsia="Calibri" w:hAnsi="Calibri"/>
                <w:i/>
                <w:spacing w:val="-2"/>
              </w:rPr>
              <w:t xml:space="preserve"> </w:t>
            </w:r>
            <w:r w:rsidRPr="00AF3265">
              <w:rPr>
                <w:rFonts w:ascii="Calibri" w:eastAsia="Calibri" w:hAnsi="Calibri"/>
                <w:i/>
              </w:rPr>
              <w:t>za</w:t>
            </w:r>
            <w:r w:rsidRPr="00AF3265">
              <w:rPr>
                <w:rFonts w:ascii="Calibri" w:eastAsia="Calibri" w:hAnsi="Calibri"/>
                <w:i/>
                <w:spacing w:val="-1"/>
              </w:rPr>
              <w:t xml:space="preserve"> </w:t>
            </w:r>
            <w:r w:rsidRPr="00AF3265">
              <w:rPr>
                <w:rFonts w:ascii="Calibri" w:eastAsia="Calibri" w:hAnsi="Calibri"/>
                <w:i/>
              </w:rPr>
              <w:t>rezervaciju sredstva</w:t>
            </w:r>
            <w:r w:rsidRPr="00AF3265">
              <w:rPr>
                <w:rFonts w:ascii="Calibri" w:eastAsia="Calibri" w:hAnsi="Calibri"/>
              </w:rPr>
              <w:t>:</w:t>
            </w:r>
          </w:p>
        </w:tc>
        <w:tc>
          <w:tcPr>
            <w:tcW w:w="2941" w:type="pct"/>
            <w:shd w:val="clear" w:color="auto" w:fill="auto"/>
          </w:tcPr>
          <w:p w14:paraId="7FA19E2A" w14:textId="77777777" w:rsidR="00665B0D" w:rsidRPr="00AF3265" w:rsidRDefault="00665B0D" w:rsidP="00A3061D">
            <w:pPr>
              <w:pStyle w:val="TableParagraph"/>
              <w:rPr>
                <w:rFonts w:ascii="Calibri" w:eastAsia="Calibri" w:hAnsi="Calibri"/>
              </w:rPr>
            </w:pPr>
            <w:r w:rsidRPr="00AF3265">
              <w:rPr>
                <w:rFonts w:ascii="Calibri" w:eastAsia="Calibri" w:hAnsi="Calibri"/>
              </w:rPr>
              <w:t>Ne</w:t>
            </w:r>
            <w:r w:rsidRPr="00AF3265">
              <w:rPr>
                <w:rFonts w:ascii="Calibri" w:eastAsia="Calibri" w:hAnsi="Calibri"/>
                <w:spacing w:val="-1"/>
              </w:rPr>
              <w:t xml:space="preserve"> </w:t>
            </w:r>
            <w:r w:rsidRPr="00AF3265">
              <w:rPr>
                <w:rFonts w:ascii="Calibri" w:eastAsia="Calibri" w:hAnsi="Calibri"/>
              </w:rPr>
              <w:t>obračunava</w:t>
            </w:r>
            <w:r w:rsidRPr="00AF3265">
              <w:rPr>
                <w:rFonts w:ascii="Calibri" w:eastAsia="Calibri" w:hAnsi="Calibri"/>
                <w:spacing w:val="-1"/>
              </w:rPr>
              <w:t xml:space="preserve"> </w:t>
            </w:r>
            <w:r w:rsidRPr="00AF3265">
              <w:rPr>
                <w:rFonts w:ascii="Calibri" w:eastAsia="Calibri" w:hAnsi="Calibri"/>
              </w:rPr>
              <w:t>se</w:t>
            </w:r>
          </w:p>
        </w:tc>
      </w:tr>
      <w:tr w:rsidR="00665B0D" w:rsidRPr="00AF3265" w14:paraId="12959764" w14:textId="77777777" w:rsidTr="00A3061D">
        <w:trPr>
          <w:trHeight w:val="636"/>
        </w:trPr>
        <w:tc>
          <w:tcPr>
            <w:tcW w:w="2059" w:type="pct"/>
            <w:shd w:val="clear" w:color="auto" w:fill="auto"/>
          </w:tcPr>
          <w:p w14:paraId="38BC62F5" w14:textId="77777777" w:rsidR="00665B0D" w:rsidRPr="00AF3265" w:rsidRDefault="00665B0D" w:rsidP="00A3061D">
            <w:pPr>
              <w:pStyle w:val="TableParagraph"/>
              <w:ind w:left="110"/>
              <w:rPr>
                <w:rFonts w:ascii="Calibri" w:eastAsia="Calibri" w:hAnsi="Calibri"/>
                <w:i/>
              </w:rPr>
            </w:pPr>
            <w:r w:rsidRPr="00AF3265">
              <w:rPr>
                <w:rFonts w:ascii="Calibri" w:eastAsia="Calibri" w:hAnsi="Calibri"/>
                <w:i/>
              </w:rPr>
              <w:t>Prijevremena otplata kredita:</w:t>
            </w:r>
          </w:p>
        </w:tc>
        <w:tc>
          <w:tcPr>
            <w:tcW w:w="2941" w:type="pct"/>
            <w:shd w:val="clear" w:color="auto" w:fill="auto"/>
          </w:tcPr>
          <w:p w14:paraId="2E2D1544" w14:textId="77777777" w:rsidR="00665B0D" w:rsidRPr="00AF3265" w:rsidRDefault="00665B0D" w:rsidP="00A3061D">
            <w:pPr>
              <w:pStyle w:val="TableParagraph"/>
              <w:rPr>
                <w:rFonts w:ascii="Calibri" w:eastAsia="Calibri" w:hAnsi="Calibri"/>
              </w:rPr>
            </w:pPr>
            <w:r w:rsidRPr="00AF3265">
              <w:rPr>
                <w:rFonts w:ascii="Calibri" w:eastAsia="Calibri" w:hAnsi="Calibri"/>
              </w:rPr>
              <w:t>Moguća uz prethodnu pisanu obavijest HBOR-u te uključuje plaćanje naknade u iznosu 1% od svote prijevremeno otplaćene glavnice</w:t>
            </w:r>
          </w:p>
        </w:tc>
      </w:tr>
      <w:tr w:rsidR="00665B0D" w:rsidRPr="00AF3265" w14:paraId="117EE6C6" w14:textId="77777777" w:rsidTr="00A3061D">
        <w:trPr>
          <w:trHeight w:val="689"/>
        </w:trPr>
        <w:tc>
          <w:tcPr>
            <w:tcW w:w="2059" w:type="pct"/>
            <w:shd w:val="clear" w:color="auto" w:fill="auto"/>
          </w:tcPr>
          <w:p w14:paraId="0FDD87F6" w14:textId="77777777" w:rsidR="00665B0D" w:rsidRPr="00AF3265" w:rsidRDefault="00665B0D" w:rsidP="00A3061D">
            <w:pPr>
              <w:pStyle w:val="TableParagraph"/>
              <w:spacing w:line="276" w:lineRule="auto"/>
              <w:ind w:left="110" w:right="1515"/>
              <w:rPr>
                <w:rFonts w:ascii="Calibri" w:eastAsia="Calibri" w:hAnsi="Calibri"/>
                <w:i/>
              </w:rPr>
            </w:pPr>
            <w:r w:rsidRPr="00AF3265">
              <w:rPr>
                <w:rFonts w:ascii="Calibri" w:eastAsia="Calibri" w:hAnsi="Calibri"/>
                <w:i/>
              </w:rPr>
              <w:t>Instrumenti</w:t>
            </w:r>
            <w:r w:rsidRPr="00AF3265">
              <w:rPr>
                <w:rFonts w:ascii="Calibri" w:eastAsia="Calibri" w:hAnsi="Calibri"/>
                <w:i/>
                <w:spacing w:val="-2"/>
              </w:rPr>
              <w:t xml:space="preserve"> </w:t>
            </w:r>
            <w:r w:rsidRPr="00AF3265">
              <w:rPr>
                <w:rFonts w:ascii="Calibri" w:eastAsia="Calibri" w:hAnsi="Calibri"/>
                <w:i/>
              </w:rPr>
              <w:t>osiguranja</w:t>
            </w:r>
            <w:r w:rsidRPr="00AF3265">
              <w:rPr>
                <w:rFonts w:ascii="Calibri" w:eastAsia="Calibri" w:hAnsi="Calibri"/>
                <w:i/>
                <w:spacing w:val="-2"/>
              </w:rPr>
              <w:t xml:space="preserve"> </w:t>
            </w:r>
            <w:r w:rsidRPr="00AF3265">
              <w:rPr>
                <w:rFonts w:ascii="Calibri" w:eastAsia="Calibri" w:hAnsi="Calibri"/>
                <w:i/>
              </w:rPr>
              <w:t>kredita</w:t>
            </w:r>
            <w:r w:rsidRPr="00AF3265">
              <w:rPr>
                <w:rFonts w:ascii="Calibri" w:eastAsia="Calibri" w:hAnsi="Calibri"/>
              </w:rPr>
              <w:t>:</w:t>
            </w:r>
          </w:p>
        </w:tc>
        <w:tc>
          <w:tcPr>
            <w:tcW w:w="2941" w:type="pct"/>
            <w:shd w:val="clear" w:color="auto" w:fill="auto"/>
          </w:tcPr>
          <w:p w14:paraId="40B5976C" w14:textId="77777777" w:rsidR="00665B0D" w:rsidRPr="00AF3265" w:rsidRDefault="00665B0D" w:rsidP="00A3061D">
            <w:pPr>
              <w:pStyle w:val="TableParagraph"/>
              <w:spacing w:before="7"/>
              <w:ind w:left="0"/>
              <w:rPr>
                <w:rFonts w:ascii="Calibri" w:eastAsia="Calibri" w:hAnsi="Calibri"/>
              </w:rPr>
            </w:pPr>
            <w:r w:rsidRPr="00AF3265">
              <w:rPr>
                <w:rFonts w:ascii="Calibri" w:eastAsia="Calibri" w:hAnsi="Calibri"/>
              </w:rPr>
              <w:t xml:space="preserve">  Mjenica</w:t>
            </w:r>
            <w:r w:rsidRPr="00AF3265">
              <w:rPr>
                <w:rFonts w:ascii="Calibri" w:eastAsia="Calibri" w:hAnsi="Calibri"/>
                <w:spacing w:val="-5"/>
              </w:rPr>
              <w:t xml:space="preserve"> </w:t>
            </w:r>
            <w:r w:rsidRPr="00AF3265">
              <w:rPr>
                <w:rFonts w:ascii="Calibri" w:eastAsia="Calibri" w:hAnsi="Calibri"/>
              </w:rPr>
              <w:t>i/ili</w:t>
            </w:r>
            <w:r w:rsidRPr="00AF3265">
              <w:rPr>
                <w:rFonts w:ascii="Calibri" w:eastAsia="Calibri" w:hAnsi="Calibri"/>
                <w:spacing w:val="-1"/>
              </w:rPr>
              <w:t xml:space="preserve"> </w:t>
            </w:r>
            <w:r w:rsidRPr="00AF3265">
              <w:rPr>
                <w:rFonts w:ascii="Calibri" w:eastAsia="Calibri" w:hAnsi="Calibri"/>
              </w:rPr>
              <w:t>zadužnice</w:t>
            </w:r>
            <w:r w:rsidRPr="00AF3265">
              <w:rPr>
                <w:rFonts w:ascii="Calibri" w:eastAsia="Calibri" w:hAnsi="Calibri"/>
                <w:spacing w:val="-1"/>
              </w:rPr>
              <w:t xml:space="preserve"> </w:t>
            </w:r>
            <w:r w:rsidRPr="00AF3265">
              <w:rPr>
                <w:rFonts w:ascii="Calibri" w:eastAsia="Calibri" w:hAnsi="Calibri"/>
              </w:rPr>
              <w:t>Grada</w:t>
            </w:r>
          </w:p>
        </w:tc>
      </w:tr>
    </w:tbl>
    <w:p w14:paraId="4C67F9EB" w14:textId="7C40BA21" w:rsidR="00665B0D" w:rsidRPr="00AF3265" w:rsidRDefault="00AF3265" w:rsidP="00AF3265">
      <w:pPr>
        <w:tabs>
          <w:tab w:val="left" w:pos="5175"/>
        </w:tabs>
        <w:spacing w:before="240" w:line="276" w:lineRule="auto"/>
        <w:rPr>
          <w:b/>
          <w:bCs/>
        </w:rPr>
      </w:pPr>
      <w:r w:rsidRPr="00AF3265">
        <w:rPr>
          <w:b/>
          <w:bCs/>
        </w:rPr>
        <w:tab/>
      </w:r>
    </w:p>
    <w:p w14:paraId="5A31877C" w14:textId="77777777" w:rsidR="00AF3265" w:rsidRPr="00AF3265" w:rsidRDefault="00AF3265" w:rsidP="00AF3265">
      <w:pPr>
        <w:tabs>
          <w:tab w:val="left" w:pos="5175"/>
        </w:tabs>
        <w:spacing w:before="240" w:line="276" w:lineRule="auto"/>
        <w:rPr>
          <w:b/>
          <w:bCs/>
        </w:rPr>
      </w:pPr>
    </w:p>
    <w:bookmarkEnd w:id="3"/>
    <w:p w14:paraId="4BEB8ADB" w14:textId="77777777" w:rsidR="00665B0D" w:rsidRPr="00AF3265" w:rsidRDefault="00665B0D" w:rsidP="00665B0D">
      <w:pPr>
        <w:spacing w:line="276" w:lineRule="auto"/>
        <w:jc w:val="center"/>
        <w:rPr>
          <w:b/>
          <w:bCs/>
        </w:rPr>
      </w:pPr>
      <w:r w:rsidRPr="00AF3265">
        <w:rPr>
          <w:b/>
          <w:bCs/>
        </w:rPr>
        <w:t>Članak 3.</w:t>
      </w:r>
    </w:p>
    <w:p w14:paraId="263ACF46" w14:textId="77777777" w:rsidR="00665B0D" w:rsidRPr="00AF3265" w:rsidRDefault="00665B0D" w:rsidP="00665B0D">
      <w:pPr>
        <w:spacing w:line="276" w:lineRule="auto"/>
        <w:jc w:val="center"/>
        <w:rPr>
          <w:b/>
          <w:bCs/>
        </w:rPr>
      </w:pPr>
    </w:p>
    <w:p w14:paraId="392E707E" w14:textId="77777777" w:rsidR="00665B0D" w:rsidRPr="00AF3265" w:rsidRDefault="00665B0D" w:rsidP="00665B0D">
      <w:pPr>
        <w:spacing w:line="276" w:lineRule="auto"/>
        <w:ind w:firstLine="708"/>
        <w:jc w:val="both"/>
      </w:pPr>
      <w:r w:rsidRPr="00AF3265">
        <w:t>Sredstva za otplatu kredita (interkalarne kamate, glavnice i kamate) osigurat će se u proračunima Grada Gospića u iznosima interkalarnih kamata,  godišnjih glavnica i kamata prema otplatnom planu, u razdoblju od 2023. godine do konačne otplate kredita.</w:t>
      </w:r>
    </w:p>
    <w:p w14:paraId="459E773A" w14:textId="77777777" w:rsidR="00665B0D" w:rsidRPr="00AF3265" w:rsidRDefault="00665B0D" w:rsidP="00665B0D">
      <w:pPr>
        <w:spacing w:line="276" w:lineRule="auto"/>
        <w:jc w:val="both"/>
      </w:pPr>
    </w:p>
    <w:p w14:paraId="6B50C3A9" w14:textId="77777777" w:rsidR="00665B0D" w:rsidRPr="00AF3265" w:rsidRDefault="00665B0D" w:rsidP="00665B0D">
      <w:pPr>
        <w:spacing w:line="276" w:lineRule="auto"/>
        <w:jc w:val="center"/>
        <w:rPr>
          <w:b/>
          <w:bCs/>
        </w:rPr>
      </w:pPr>
      <w:r w:rsidRPr="00AF3265">
        <w:rPr>
          <w:b/>
          <w:bCs/>
        </w:rPr>
        <w:lastRenderedPageBreak/>
        <w:t>Članak 4.</w:t>
      </w:r>
    </w:p>
    <w:p w14:paraId="146F1133" w14:textId="77777777" w:rsidR="00665B0D" w:rsidRPr="00AF3265" w:rsidRDefault="00665B0D" w:rsidP="00665B0D">
      <w:pPr>
        <w:spacing w:line="276" w:lineRule="auto"/>
        <w:jc w:val="center"/>
        <w:rPr>
          <w:b/>
          <w:bCs/>
        </w:rPr>
      </w:pPr>
    </w:p>
    <w:p w14:paraId="03F38D19" w14:textId="77777777" w:rsidR="00665B0D" w:rsidRPr="00AF3265" w:rsidRDefault="00665B0D" w:rsidP="00665B0D">
      <w:pPr>
        <w:spacing w:line="276" w:lineRule="auto"/>
        <w:ind w:firstLine="708"/>
        <w:jc w:val="both"/>
      </w:pPr>
      <w:bookmarkStart w:id="4" w:name="_Hlk65673489"/>
      <w:r w:rsidRPr="00AF3265">
        <w:t>Grad Gospić će s Hrvatskom bankom za obnovu i razvitak sklopiti ugovor o kreditu pod uvjetima iz članka 2. ove Odluke, po dobivenoj suglasnosti Ministarstva financija sukladno članku 122. Zakona o proračunu.</w:t>
      </w:r>
    </w:p>
    <w:p w14:paraId="3178BB12" w14:textId="77777777" w:rsidR="00665B0D" w:rsidRPr="00AF3265" w:rsidRDefault="00665B0D" w:rsidP="00665B0D">
      <w:pPr>
        <w:spacing w:line="276" w:lineRule="auto"/>
        <w:jc w:val="both"/>
      </w:pPr>
    </w:p>
    <w:bookmarkEnd w:id="4"/>
    <w:p w14:paraId="7FAD63D9" w14:textId="77777777" w:rsidR="00665B0D" w:rsidRPr="00AF3265" w:rsidRDefault="00665B0D" w:rsidP="00665B0D">
      <w:pPr>
        <w:spacing w:line="276" w:lineRule="auto"/>
        <w:jc w:val="center"/>
        <w:rPr>
          <w:b/>
          <w:bCs/>
        </w:rPr>
      </w:pPr>
      <w:r w:rsidRPr="00AF3265">
        <w:rPr>
          <w:b/>
          <w:bCs/>
        </w:rPr>
        <w:t>Članak 5.</w:t>
      </w:r>
    </w:p>
    <w:p w14:paraId="39DC7285" w14:textId="77777777" w:rsidR="00665B0D" w:rsidRPr="00AF3265" w:rsidRDefault="00665B0D" w:rsidP="00665B0D">
      <w:pPr>
        <w:spacing w:line="276" w:lineRule="auto"/>
        <w:jc w:val="center"/>
        <w:rPr>
          <w:b/>
          <w:bCs/>
        </w:rPr>
      </w:pPr>
    </w:p>
    <w:p w14:paraId="5922275D" w14:textId="77777777" w:rsidR="00665B0D" w:rsidRPr="00AF3265" w:rsidRDefault="00665B0D" w:rsidP="00665B0D">
      <w:pPr>
        <w:spacing w:line="276" w:lineRule="auto"/>
        <w:ind w:firstLine="708"/>
        <w:jc w:val="both"/>
      </w:pPr>
      <w:r w:rsidRPr="00AF3265">
        <w:t>Ovlašćuje se Gradonačelnik Grada Gospića za zaključivanje Ugovora o kreditu iz članka 4. ove Odluke.</w:t>
      </w:r>
    </w:p>
    <w:p w14:paraId="0E4D0CD4" w14:textId="77777777" w:rsidR="00665B0D" w:rsidRPr="00AF3265" w:rsidRDefault="00665B0D" w:rsidP="006D40C7">
      <w:pPr>
        <w:spacing w:line="276" w:lineRule="auto"/>
        <w:ind w:firstLine="708"/>
        <w:jc w:val="both"/>
      </w:pPr>
      <w:r w:rsidRPr="00AF3265">
        <w:t>Ovlašćuje se Gradonačelnik Grada Gospića za izdavanje zadužnice i mjenica.</w:t>
      </w:r>
    </w:p>
    <w:p w14:paraId="3CF1E606" w14:textId="77777777" w:rsidR="00665B0D" w:rsidRPr="00AF3265" w:rsidRDefault="00665B0D" w:rsidP="00665B0D">
      <w:pPr>
        <w:spacing w:line="276" w:lineRule="auto"/>
        <w:jc w:val="both"/>
      </w:pPr>
    </w:p>
    <w:p w14:paraId="2712592F" w14:textId="68EB2E5F" w:rsidR="00665B0D" w:rsidRPr="00AF3265" w:rsidRDefault="00665B0D" w:rsidP="00665B0D">
      <w:pPr>
        <w:spacing w:line="276" w:lineRule="auto"/>
        <w:jc w:val="center"/>
        <w:rPr>
          <w:b/>
          <w:bCs/>
        </w:rPr>
      </w:pPr>
      <w:r w:rsidRPr="00AF3265">
        <w:rPr>
          <w:b/>
          <w:bCs/>
        </w:rPr>
        <w:t xml:space="preserve">Članak </w:t>
      </w:r>
      <w:r w:rsidR="00DC5F03">
        <w:rPr>
          <w:b/>
          <w:bCs/>
        </w:rPr>
        <w:t>6</w:t>
      </w:r>
      <w:r w:rsidRPr="00AF3265">
        <w:rPr>
          <w:b/>
          <w:bCs/>
        </w:rPr>
        <w:t>.</w:t>
      </w:r>
    </w:p>
    <w:p w14:paraId="05F43439" w14:textId="77777777" w:rsidR="00665B0D" w:rsidRPr="00AF3265" w:rsidRDefault="00665B0D" w:rsidP="00665B0D">
      <w:pPr>
        <w:spacing w:line="276" w:lineRule="auto"/>
        <w:jc w:val="center"/>
        <w:rPr>
          <w:b/>
          <w:bCs/>
        </w:rPr>
      </w:pPr>
    </w:p>
    <w:p w14:paraId="04842183" w14:textId="77777777" w:rsidR="00665B0D" w:rsidRPr="00AF3265" w:rsidRDefault="00665B0D" w:rsidP="00100663">
      <w:pPr>
        <w:spacing w:line="276" w:lineRule="auto"/>
        <w:ind w:firstLine="708"/>
        <w:jc w:val="both"/>
      </w:pPr>
      <w:r w:rsidRPr="00AF3265">
        <w:t>Ova Odluka stupa na snagu osmog dana od dana objave u „Službenom vjesniku Grada Gospića“.</w:t>
      </w:r>
    </w:p>
    <w:p w14:paraId="6A84CCB1" w14:textId="77777777" w:rsidR="00665B0D" w:rsidRPr="00AF3265" w:rsidRDefault="00665B0D" w:rsidP="00665B0D">
      <w:pPr>
        <w:spacing w:line="276" w:lineRule="auto"/>
      </w:pPr>
    </w:p>
    <w:p w14:paraId="03AD8DD4" w14:textId="77777777" w:rsidR="00665B0D" w:rsidRPr="00AF3265" w:rsidRDefault="00665B0D" w:rsidP="00665B0D">
      <w:pPr>
        <w:spacing w:line="276" w:lineRule="auto"/>
      </w:pPr>
    </w:p>
    <w:p w14:paraId="3426A43B" w14:textId="14B0314F" w:rsidR="00665B0D" w:rsidRPr="00AF3265" w:rsidRDefault="00665B0D" w:rsidP="00665B0D">
      <w:pPr>
        <w:spacing w:line="276" w:lineRule="auto"/>
        <w:ind w:left="3540" w:firstLine="708"/>
      </w:pPr>
      <w:r w:rsidRPr="00AF3265">
        <w:t xml:space="preserve">  </w:t>
      </w:r>
      <w:r w:rsidR="00AF3265" w:rsidRPr="00AF3265">
        <w:t xml:space="preserve">             </w:t>
      </w:r>
      <w:r w:rsidRPr="00AF3265">
        <w:t xml:space="preserve"> PREDSJEDNICA GRADSKOG VIJEĆA</w:t>
      </w:r>
    </w:p>
    <w:p w14:paraId="49773756" w14:textId="555B1138" w:rsidR="00665B0D" w:rsidRPr="00AF3265" w:rsidRDefault="00AF3265" w:rsidP="00665B0D">
      <w:pPr>
        <w:spacing w:line="276" w:lineRule="auto"/>
        <w:ind w:left="4944" w:firstLine="708"/>
      </w:pPr>
      <w:r w:rsidRPr="00AF3265">
        <w:t xml:space="preserve">       </w:t>
      </w:r>
      <w:r w:rsidR="00665B0D" w:rsidRPr="00AF3265">
        <w:t>GRADA GOSPIĆA</w:t>
      </w:r>
    </w:p>
    <w:p w14:paraId="7D92B827" w14:textId="77777777" w:rsidR="00665B0D" w:rsidRPr="00AF3265" w:rsidRDefault="00665B0D" w:rsidP="00665B0D">
      <w:pPr>
        <w:spacing w:line="276" w:lineRule="auto"/>
        <w:ind w:left="5652" w:firstLine="720"/>
      </w:pPr>
    </w:p>
    <w:p w14:paraId="00AFAF2D" w14:textId="5140B536" w:rsidR="00665B0D" w:rsidRPr="00AF3265" w:rsidRDefault="00AF3265" w:rsidP="00665B0D">
      <w:pPr>
        <w:spacing w:line="276" w:lineRule="auto"/>
        <w:ind w:left="4236" w:firstLine="708"/>
      </w:pPr>
      <w:r w:rsidRPr="00AF3265">
        <w:t xml:space="preserve">         </w:t>
      </w:r>
      <w:r w:rsidR="00665B0D" w:rsidRPr="00AF3265">
        <w:t>Ana Marija Zdunić, mag. iur.</w:t>
      </w:r>
      <w:r w:rsidR="006D40C7" w:rsidRPr="00AF3265">
        <w:t xml:space="preserve"> </w:t>
      </w:r>
      <w:r w:rsidR="00665B0D" w:rsidRPr="00AF3265">
        <w:t>v.r.</w:t>
      </w:r>
      <w:bookmarkEnd w:id="2"/>
    </w:p>
    <w:p w14:paraId="1076CB84" w14:textId="0215C62B" w:rsidR="00FA11C1" w:rsidRPr="00AF3265" w:rsidRDefault="00FA11C1" w:rsidP="00665B0D">
      <w:pPr>
        <w:ind w:firstLine="708"/>
        <w:jc w:val="both"/>
      </w:pPr>
    </w:p>
    <w:sectPr w:rsidR="00FA11C1" w:rsidRPr="00AF3265" w:rsidSect="009D0806">
      <w:footerReference w:type="default" r:id="rId11"/>
      <w:type w:val="continuous"/>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6E0B6" w14:textId="77777777" w:rsidR="006A3669" w:rsidRDefault="006A3669" w:rsidP="00100663">
      <w:r>
        <w:separator/>
      </w:r>
    </w:p>
  </w:endnote>
  <w:endnote w:type="continuationSeparator" w:id="0">
    <w:p w14:paraId="67FBE4E1" w14:textId="77777777" w:rsidR="006A3669" w:rsidRDefault="006A3669" w:rsidP="0010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61600"/>
      <w:docPartObj>
        <w:docPartGallery w:val="Page Numbers (Bottom of Page)"/>
        <w:docPartUnique/>
      </w:docPartObj>
    </w:sdtPr>
    <w:sdtEndPr/>
    <w:sdtContent>
      <w:p w14:paraId="29EC4278" w14:textId="5B889D19" w:rsidR="00100663" w:rsidRDefault="00100663">
        <w:pPr>
          <w:pStyle w:val="Footer"/>
          <w:jc w:val="center"/>
        </w:pPr>
        <w:r>
          <w:fldChar w:fldCharType="begin"/>
        </w:r>
        <w:r>
          <w:instrText>PAGE   \* MERGEFORMAT</w:instrText>
        </w:r>
        <w:r>
          <w:fldChar w:fldCharType="separate"/>
        </w:r>
        <w:r w:rsidR="009D0806">
          <w:rPr>
            <w:noProof/>
          </w:rPr>
          <w:t>4</w:t>
        </w:r>
        <w:r>
          <w:fldChar w:fldCharType="end"/>
        </w:r>
      </w:p>
    </w:sdtContent>
  </w:sdt>
  <w:p w14:paraId="3282959E" w14:textId="77777777" w:rsidR="00100663" w:rsidRDefault="00100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061E3" w14:textId="77777777" w:rsidR="006A3669" w:rsidRDefault="006A3669" w:rsidP="00100663">
      <w:r>
        <w:separator/>
      </w:r>
    </w:p>
  </w:footnote>
  <w:footnote w:type="continuationSeparator" w:id="0">
    <w:p w14:paraId="6C28F081" w14:textId="77777777" w:rsidR="006A3669" w:rsidRDefault="006A3669" w:rsidP="00100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4C46"/>
    <w:multiLevelType w:val="hybridMultilevel"/>
    <w:tmpl w:val="C8948DE8"/>
    <w:lvl w:ilvl="0" w:tplc="91CE08A6">
      <w:start w:val="1"/>
      <w:numFmt w:val="decimal"/>
      <w:lvlText w:val="%1."/>
      <w:lvlJc w:val="left"/>
      <w:pPr>
        <w:ind w:left="1236" w:hanging="361"/>
        <w:jc w:val="left"/>
      </w:pPr>
      <w:rPr>
        <w:rFonts w:ascii="Times New Roman" w:eastAsia="Times New Roman" w:hAnsi="Times New Roman" w:cs="Times New Roman" w:hint="default"/>
        <w:b/>
        <w:bCs/>
        <w:w w:val="100"/>
        <w:sz w:val="24"/>
        <w:szCs w:val="24"/>
        <w:lang w:val="hr-HR" w:eastAsia="en-US" w:bidi="ar-SA"/>
      </w:rPr>
    </w:lvl>
    <w:lvl w:ilvl="1" w:tplc="1C8A2946">
      <w:numFmt w:val="bullet"/>
      <w:lvlText w:val="•"/>
      <w:lvlJc w:val="left"/>
      <w:pPr>
        <w:ind w:left="2146" w:hanging="361"/>
      </w:pPr>
      <w:rPr>
        <w:rFonts w:hint="default"/>
        <w:lang w:val="hr-HR" w:eastAsia="en-US" w:bidi="ar-SA"/>
      </w:rPr>
    </w:lvl>
    <w:lvl w:ilvl="2" w:tplc="B61CE6BC">
      <w:numFmt w:val="bullet"/>
      <w:lvlText w:val="•"/>
      <w:lvlJc w:val="left"/>
      <w:pPr>
        <w:ind w:left="3053" w:hanging="361"/>
      </w:pPr>
      <w:rPr>
        <w:rFonts w:hint="default"/>
        <w:lang w:val="hr-HR" w:eastAsia="en-US" w:bidi="ar-SA"/>
      </w:rPr>
    </w:lvl>
    <w:lvl w:ilvl="3" w:tplc="42D67CDA">
      <w:numFmt w:val="bullet"/>
      <w:lvlText w:val="•"/>
      <w:lvlJc w:val="left"/>
      <w:pPr>
        <w:ind w:left="3960" w:hanging="361"/>
      </w:pPr>
      <w:rPr>
        <w:rFonts w:hint="default"/>
        <w:lang w:val="hr-HR" w:eastAsia="en-US" w:bidi="ar-SA"/>
      </w:rPr>
    </w:lvl>
    <w:lvl w:ilvl="4" w:tplc="1A080DF0">
      <w:numFmt w:val="bullet"/>
      <w:lvlText w:val="•"/>
      <w:lvlJc w:val="left"/>
      <w:pPr>
        <w:ind w:left="4867" w:hanging="361"/>
      </w:pPr>
      <w:rPr>
        <w:rFonts w:hint="default"/>
        <w:lang w:val="hr-HR" w:eastAsia="en-US" w:bidi="ar-SA"/>
      </w:rPr>
    </w:lvl>
    <w:lvl w:ilvl="5" w:tplc="0FF2F976">
      <w:numFmt w:val="bullet"/>
      <w:lvlText w:val="•"/>
      <w:lvlJc w:val="left"/>
      <w:pPr>
        <w:ind w:left="5774" w:hanging="361"/>
      </w:pPr>
      <w:rPr>
        <w:rFonts w:hint="default"/>
        <w:lang w:val="hr-HR" w:eastAsia="en-US" w:bidi="ar-SA"/>
      </w:rPr>
    </w:lvl>
    <w:lvl w:ilvl="6" w:tplc="B616EF1C">
      <w:numFmt w:val="bullet"/>
      <w:lvlText w:val="•"/>
      <w:lvlJc w:val="left"/>
      <w:pPr>
        <w:ind w:left="6680" w:hanging="361"/>
      </w:pPr>
      <w:rPr>
        <w:rFonts w:hint="default"/>
        <w:lang w:val="hr-HR" w:eastAsia="en-US" w:bidi="ar-SA"/>
      </w:rPr>
    </w:lvl>
    <w:lvl w:ilvl="7" w:tplc="9B2C7C20">
      <w:numFmt w:val="bullet"/>
      <w:lvlText w:val="•"/>
      <w:lvlJc w:val="left"/>
      <w:pPr>
        <w:ind w:left="7587" w:hanging="361"/>
      </w:pPr>
      <w:rPr>
        <w:rFonts w:hint="default"/>
        <w:lang w:val="hr-HR" w:eastAsia="en-US" w:bidi="ar-SA"/>
      </w:rPr>
    </w:lvl>
    <w:lvl w:ilvl="8" w:tplc="5B0C68F2">
      <w:numFmt w:val="bullet"/>
      <w:lvlText w:val="•"/>
      <w:lvlJc w:val="left"/>
      <w:pPr>
        <w:ind w:left="8494" w:hanging="361"/>
      </w:pPr>
      <w:rPr>
        <w:rFonts w:hint="default"/>
        <w:lang w:val="hr-H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C1"/>
    <w:rsid w:val="00022416"/>
    <w:rsid w:val="000D6DD4"/>
    <w:rsid w:val="00100663"/>
    <w:rsid w:val="00296307"/>
    <w:rsid w:val="002C0023"/>
    <w:rsid w:val="003133ED"/>
    <w:rsid w:val="003158FC"/>
    <w:rsid w:val="00391CAE"/>
    <w:rsid w:val="0047267F"/>
    <w:rsid w:val="005C7598"/>
    <w:rsid w:val="00665B0D"/>
    <w:rsid w:val="006A3669"/>
    <w:rsid w:val="006D40C7"/>
    <w:rsid w:val="009D0806"/>
    <w:rsid w:val="00A80FEC"/>
    <w:rsid w:val="00AF3265"/>
    <w:rsid w:val="00B805D6"/>
    <w:rsid w:val="00BA0329"/>
    <w:rsid w:val="00C47177"/>
    <w:rsid w:val="00C83EAF"/>
    <w:rsid w:val="00D178D5"/>
    <w:rsid w:val="00D2037E"/>
    <w:rsid w:val="00D650BD"/>
    <w:rsid w:val="00D93FE4"/>
    <w:rsid w:val="00D966D2"/>
    <w:rsid w:val="00DC5F03"/>
    <w:rsid w:val="00E12560"/>
    <w:rsid w:val="00E8177D"/>
    <w:rsid w:val="00FA11C1"/>
    <w:rsid w:val="00FA6674"/>
    <w:rsid w:val="00FC47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hr-HR"/>
    </w:rPr>
  </w:style>
  <w:style w:type="paragraph" w:styleId="Heading1">
    <w:name w:val="heading 1"/>
    <w:basedOn w:val="Normal"/>
    <w:uiPriority w:val="9"/>
    <w:qFormat/>
    <w:pPr>
      <w:ind w:left="3368" w:right="3575"/>
      <w:jc w:val="center"/>
      <w:outlineLvl w:val="0"/>
    </w:pPr>
    <w:rPr>
      <w:b/>
      <w:bCs/>
      <w:sz w:val="24"/>
      <w:szCs w:val="24"/>
    </w:rPr>
  </w:style>
  <w:style w:type="paragraph" w:styleId="Heading2">
    <w:name w:val="heading 2"/>
    <w:basedOn w:val="Normal"/>
    <w:next w:val="Normal"/>
    <w:link w:val="Heading2Char"/>
    <w:uiPriority w:val="9"/>
    <w:unhideWhenUsed/>
    <w:qFormat/>
    <w:rsid w:val="00C83E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36" w:hanging="361"/>
    </w:pPr>
  </w:style>
  <w:style w:type="paragraph" w:customStyle="1" w:styleId="TableParagraph">
    <w:name w:val="Table Paragraph"/>
    <w:basedOn w:val="Normal"/>
    <w:uiPriority w:val="1"/>
    <w:qFormat/>
    <w:pPr>
      <w:ind w:left="109"/>
    </w:pPr>
  </w:style>
  <w:style w:type="character" w:customStyle="1" w:styleId="Heading2Char">
    <w:name w:val="Heading 2 Char"/>
    <w:basedOn w:val="DefaultParagraphFont"/>
    <w:link w:val="Heading2"/>
    <w:uiPriority w:val="9"/>
    <w:rsid w:val="00C83EAF"/>
    <w:rPr>
      <w:rFonts w:asciiTheme="majorHAnsi" w:eastAsiaTheme="majorEastAsia" w:hAnsiTheme="majorHAnsi" w:cstheme="majorBidi"/>
      <w:color w:val="365F91" w:themeColor="accent1" w:themeShade="BF"/>
      <w:sz w:val="26"/>
      <w:szCs w:val="26"/>
      <w:lang w:val="hr-HR"/>
    </w:rPr>
  </w:style>
  <w:style w:type="paragraph" w:styleId="Header">
    <w:name w:val="header"/>
    <w:basedOn w:val="Normal"/>
    <w:link w:val="HeaderChar"/>
    <w:rsid w:val="00C83EAF"/>
    <w:pPr>
      <w:widowControl/>
      <w:tabs>
        <w:tab w:val="center" w:pos="4536"/>
        <w:tab w:val="right" w:pos="9072"/>
      </w:tabs>
      <w:autoSpaceDE/>
      <w:autoSpaceDN/>
    </w:pPr>
    <w:rPr>
      <w:sz w:val="24"/>
      <w:szCs w:val="20"/>
      <w:lang w:val="en-US" w:eastAsia="hr-HR"/>
    </w:rPr>
  </w:style>
  <w:style w:type="character" w:customStyle="1" w:styleId="HeaderChar">
    <w:name w:val="Header Char"/>
    <w:basedOn w:val="DefaultParagraphFont"/>
    <w:link w:val="Header"/>
    <w:rsid w:val="00C83EAF"/>
    <w:rPr>
      <w:rFonts w:ascii="Times New Roman" w:eastAsia="Times New Roman" w:hAnsi="Times New Roman" w:cs="Times New Roman"/>
      <w:sz w:val="24"/>
      <w:szCs w:val="20"/>
      <w:lang w:eastAsia="hr-HR"/>
    </w:rPr>
  </w:style>
  <w:style w:type="paragraph" w:styleId="Footer">
    <w:name w:val="footer"/>
    <w:basedOn w:val="Normal"/>
    <w:link w:val="FooterChar"/>
    <w:uiPriority w:val="99"/>
    <w:unhideWhenUsed/>
    <w:rsid w:val="00100663"/>
    <w:pPr>
      <w:tabs>
        <w:tab w:val="center" w:pos="4536"/>
        <w:tab w:val="right" w:pos="9072"/>
      </w:tabs>
    </w:pPr>
  </w:style>
  <w:style w:type="character" w:customStyle="1" w:styleId="FooterChar">
    <w:name w:val="Footer Char"/>
    <w:basedOn w:val="DefaultParagraphFont"/>
    <w:link w:val="Footer"/>
    <w:uiPriority w:val="99"/>
    <w:rsid w:val="00100663"/>
    <w:rPr>
      <w:rFonts w:ascii="Times New Roman" w:eastAsia="Times New Roman" w:hAnsi="Times New Roman" w:cs="Times New Roman"/>
      <w:lang w:val="hr-HR"/>
    </w:rPr>
  </w:style>
  <w:style w:type="paragraph" w:styleId="BalloonText">
    <w:name w:val="Balloon Text"/>
    <w:basedOn w:val="Normal"/>
    <w:link w:val="BalloonTextChar"/>
    <w:uiPriority w:val="99"/>
    <w:semiHidden/>
    <w:unhideWhenUsed/>
    <w:rsid w:val="009D0806"/>
    <w:rPr>
      <w:rFonts w:ascii="Tahoma" w:hAnsi="Tahoma" w:cs="Tahoma"/>
      <w:sz w:val="16"/>
      <w:szCs w:val="16"/>
    </w:rPr>
  </w:style>
  <w:style w:type="character" w:customStyle="1" w:styleId="BalloonTextChar">
    <w:name w:val="Balloon Text Char"/>
    <w:basedOn w:val="DefaultParagraphFont"/>
    <w:link w:val="BalloonText"/>
    <w:uiPriority w:val="99"/>
    <w:semiHidden/>
    <w:rsid w:val="009D0806"/>
    <w:rPr>
      <w:rFonts w:ascii="Tahoma" w:eastAsia="Times New Roman" w:hAnsi="Tahoma" w:cs="Tahoma"/>
      <w:sz w:val="16"/>
      <w:szCs w:val="1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hr-HR"/>
    </w:rPr>
  </w:style>
  <w:style w:type="paragraph" w:styleId="Heading1">
    <w:name w:val="heading 1"/>
    <w:basedOn w:val="Normal"/>
    <w:uiPriority w:val="9"/>
    <w:qFormat/>
    <w:pPr>
      <w:ind w:left="3368" w:right="3575"/>
      <w:jc w:val="center"/>
      <w:outlineLvl w:val="0"/>
    </w:pPr>
    <w:rPr>
      <w:b/>
      <w:bCs/>
      <w:sz w:val="24"/>
      <w:szCs w:val="24"/>
    </w:rPr>
  </w:style>
  <w:style w:type="paragraph" w:styleId="Heading2">
    <w:name w:val="heading 2"/>
    <w:basedOn w:val="Normal"/>
    <w:next w:val="Normal"/>
    <w:link w:val="Heading2Char"/>
    <w:uiPriority w:val="9"/>
    <w:unhideWhenUsed/>
    <w:qFormat/>
    <w:rsid w:val="00C83E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36" w:hanging="361"/>
    </w:pPr>
  </w:style>
  <w:style w:type="paragraph" w:customStyle="1" w:styleId="TableParagraph">
    <w:name w:val="Table Paragraph"/>
    <w:basedOn w:val="Normal"/>
    <w:uiPriority w:val="1"/>
    <w:qFormat/>
    <w:pPr>
      <w:ind w:left="109"/>
    </w:pPr>
  </w:style>
  <w:style w:type="character" w:customStyle="1" w:styleId="Heading2Char">
    <w:name w:val="Heading 2 Char"/>
    <w:basedOn w:val="DefaultParagraphFont"/>
    <w:link w:val="Heading2"/>
    <w:uiPriority w:val="9"/>
    <w:rsid w:val="00C83EAF"/>
    <w:rPr>
      <w:rFonts w:asciiTheme="majorHAnsi" w:eastAsiaTheme="majorEastAsia" w:hAnsiTheme="majorHAnsi" w:cstheme="majorBidi"/>
      <w:color w:val="365F91" w:themeColor="accent1" w:themeShade="BF"/>
      <w:sz w:val="26"/>
      <w:szCs w:val="26"/>
      <w:lang w:val="hr-HR"/>
    </w:rPr>
  </w:style>
  <w:style w:type="paragraph" w:styleId="Header">
    <w:name w:val="header"/>
    <w:basedOn w:val="Normal"/>
    <w:link w:val="HeaderChar"/>
    <w:rsid w:val="00C83EAF"/>
    <w:pPr>
      <w:widowControl/>
      <w:tabs>
        <w:tab w:val="center" w:pos="4536"/>
        <w:tab w:val="right" w:pos="9072"/>
      </w:tabs>
      <w:autoSpaceDE/>
      <w:autoSpaceDN/>
    </w:pPr>
    <w:rPr>
      <w:sz w:val="24"/>
      <w:szCs w:val="20"/>
      <w:lang w:val="en-US" w:eastAsia="hr-HR"/>
    </w:rPr>
  </w:style>
  <w:style w:type="character" w:customStyle="1" w:styleId="HeaderChar">
    <w:name w:val="Header Char"/>
    <w:basedOn w:val="DefaultParagraphFont"/>
    <w:link w:val="Header"/>
    <w:rsid w:val="00C83EAF"/>
    <w:rPr>
      <w:rFonts w:ascii="Times New Roman" w:eastAsia="Times New Roman" w:hAnsi="Times New Roman" w:cs="Times New Roman"/>
      <w:sz w:val="24"/>
      <w:szCs w:val="20"/>
      <w:lang w:eastAsia="hr-HR"/>
    </w:rPr>
  </w:style>
  <w:style w:type="paragraph" w:styleId="Footer">
    <w:name w:val="footer"/>
    <w:basedOn w:val="Normal"/>
    <w:link w:val="FooterChar"/>
    <w:uiPriority w:val="99"/>
    <w:unhideWhenUsed/>
    <w:rsid w:val="00100663"/>
    <w:pPr>
      <w:tabs>
        <w:tab w:val="center" w:pos="4536"/>
        <w:tab w:val="right" w:pos="9072"/>
      </w:tabs>
    </w:pPr>
  </w:style>
  <w:style w:type="character" w:customStyle="1" w:styleId="FooterChar">
    <w:name w:val="Footer Char"/>
    <w:basedOn w:val="DefaultParagraphFont"/>
    <w:link w:val="Footer"/>
    <w:uiPriority w:val="99"/>
    <w:rsid w:val="00100663"/>
    <w:rPr>
      <w:rFonts w:ascii="Times New Roman" w:eastAsia="Times New Roman" w:hAnsi="Times New Roman" w:cs="Times New Roman"/>
      <w:lang w:val="hr-HR"/>
    </w:rPr>
  </w:style>
  <w:style w:type="paragraph" w:styleId="BalloonText">
    <w:name w:val="Balloon Text"/>
    <w:basedOn w:val="Normal"/>
    <w:link w:val="BalloonTextChar"/>
    <w:uiPriority w:val="99"/>
    <w:semiHidden/>
    <w:unhideWhenUsed/>
    <w:rsid w:val="009D0806"/>
    <w:rPr>
      <w:rFonts w:ascii="Tahoma" w:hAnsi="Tahoma" w:cs="Tahoma"/>
      <w:sz w:val="16"/>
      <w:szCs w:val="16"/>
    </w:rPr>
  </w:style>
  <w:style w:type="character" w:customStyle="1" w:styleId="BalloonTextChar">
    <w:name w:val="Balloon Text Char"/>
    <w:basedOn w:val="DefaultParagraphFont"/>
    <w:link w:val="BalloonText"/>
    <w:uiPriority w:val="99"/>
    <w:semiHidden/>
    <w:rsid w:val="009D0806"/>
    <w:rPr>
      <w:rFonts w:ascii="Tahoma" w:eastAsia="Times New Roman"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1445">
      <w:bodyDiv w:val="1"/>
      <w:marLeft w:val="0"/>
      <w:marRight w:val="0"/>
      <w:marTop w:val="0"/>
      <w:marBottom w:val="0"/>
      <w:divBdr>
        <w:top w:val="none" w:sz="0" w:space="0" w:color="auto"/>
        <w:left w:val="none" w:sz="0" w:space="0" w:color="auto"/>
        <w:bottom w:val="none" w:sz="0" w:space="0" w:color="auto"/>
        <w:right w:val="none" w:sz="0" w:space="0" w:color="auto"/>
      </w:divBdr>
    </w:div>
    <w:div w:id="153939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7779</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2</cp:revision>
  <cp:lastPrinted>2023-04-04T10:28:00Z</cp:lastPrinted>
  <dcterms:created xsi:type="dcterms:W3CDTF">2023-04-14T08:47:00Z</dcterms:created>
  <dcterms:modified xsi:type="dcterms:W3CDTF">2023-04-14T08:47:00Z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Microsoft® Word 2016</vt:lpwstr>
  </property>
  <property fmtid="{D5CDD505-2E9C-101B-9397-08002B2CF9AE}" pid="4" name="LastSaved">
    <vt:filetime>2022-03-23T00:00:00Z</vt:filetime>
  </property>
</Properties>
</file>