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EB91" w14:textId="77777777" w:rsidR="00757D4F" w:rsidRPr="00C9584A" w:rsidRDefault="00757D4F" w:rsidP="00757D4F">
      <w:pPr>
        <w:spacing w:before="100" w:beforeAutospacing="1" w:after="100" w:afterAutospacing="1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 </w:t>
      </w:r>
    </w:p>
    <w:p w14:paraId="7CC3F024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 xml:space="preserve">Temeljem članka 4., 5., 6., 7., i 13. Pravilnika o načinu i uvjetima raspolaganja nekretninama u vlasništvu Grada Gospića unutar „Zone poslovnih namjena Smiljansko polje“ (“Službeni vjesnik Grada Gospića” br. </w:t>
      </w:r>
      <w:r w:rsidRPr="00C9584A">
        <w:rPr>
          <w:rFonts w:ascii="Calibri Light" w:hAnsi="Calibri Light" w:cs="Calibri Light"/>
          <w:color w:val="000000"/>
          <w:sz w:val="22"/>
          <w:szCs w:val="22"/>
        </w:rPr>
        <w:t>01/12 i 7/15, 17/22)</w:t>
      </w:r>
      <w:r w:rsidRPr="00C9584A">
        <w:rPr>
          <w:rFonts w:ascii="Calibri Light" w:hAnsi="Calibri Light" w:cs="Calibri Light"/>
          <w:sz w:val="22"/>
          <w:szCs w:val="22"/>
        </w:rPr>
        <w:t xml:space="preserve"> i članku 49. Statuta Grada Gospića (“Službeni vjesnik Grada Gospića” br. 7/09, 5/10, 7/10, 1/12, 2/13, 3/13 – p.t. i 7/15, 01/18, 3/20, 1/21), Gradonačelnik Grada Gospića dana 10. listopada 2023. godine donosi</w:t>
      </w:r>
    </w:p>
    <w:p w14:paraId="03E08673" w14:textId="77777777" w:rsidR="00757D4F" w:rsidRPr="00C9584A" w:rsidRDefault="00757D4F" w:rsidP="00757D4F">
      <w:pPr>
        <w:spacing w:before="100" w:beforeAutospacing="1" w:after="100" w:afterAutospacing="1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 </w:t>
      </w:r>
    </w:p>
    <w:p w14:paraId="57929682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Z A K LJ U Č A K</w:t>
      </w:r>
    </w:p>
    <w:p w14:paraId="2DA4E3ED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o raspisivanju natječaja za prodaju građevinske parcele k.č.br. 2509/24, k.o. Smiljan, označene I1-1</w:t>
      </w:r>
      <w:r w:rsidRPr="00C9584A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  </w:t>
      </w:r>
      <w:r w:rsidRPr="00C9584A">
        <w:rPr>
          <w:rFonts w:ascii="Calibri Light" w:hAnsi="Calibri Light" w:cs="Calibri Light"/>
          <w:b/>
          <w:bCs/>
          <w:sz w:val="22"/>
          <w:szCs w:val="22"/>
        </w:rPr>
        <w:t>u Zoni poslovnih namjena Smiljansko polje</w:t>
      </w:r>
    </w:p>
    <w:p w14:paraId="29C8C7C0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 </w:t>
      </w:r>
    </w:p>
    <w:p w14:paraId="16A3E3A0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I.</w:t>
      </w:r>
    </w:p>
    <w:p w14:paraId="2860208E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Pristupa se raspisivanju javnog natječaja za prodaju građevinske parcele k.č.br. 2509/24, k.o. Smiljan, u Zoni poslovnih namjena Smiljansko polje, označene prema Detaljnom planu uređenja Zone poslovnih namjena Smiljansko polje kao parcela I1-1 čija je ukupna površina 20 146 m2.</w:t>
      </w:r>
    </w:p>
    <w:p w14:paraId="0ACDC09B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II.</w:t>
      </w:r>
    </w:p>
    <w:p w14:paraId="1262A5B2" w14:textId="23FC620D" w:rsidR="00757D4F" w:rsidRPr="004B2F1D" w:rsidRDefault="00757D4F" w:rsidP="00757D4F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Početna prodajna cijene građevinske parcele određuje se u iznosu od 3,98 eura/m</w:t>
      </w:r>
      <w:r w:rsidRPr="00C9584A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C9584A">
        <w:rPr>
          <w:rFonts w:ascii="Calibri Light" w:hAnsi="Calibri Light" w:cs="Calibri Light"/>
          <w:sz w:val="22"/>
          <w:szCs w:val="22"/>
        </w:rPr>
        <w:t>, ukoliko se na istoj ostvaruje izgradnja objekta za industrijsko-proizvodne ili obrtničko-proizvodne sadržaje, dok se za izgradnju objekata  i realizaciju trgovačko – uslužnih programa određuje početna prodajna cijena od 9,29 eura/m</w:t>
      </w:r>
      <w:r w:rsidRPr="00C9584A">
        <w:rPr>
          <w:rFonts w:ascii="Calibri Light" w:hAnsi="Calibri Light" w:cs="Calibri Light"/>
          <w:sz w:val="22"/>
          <w:szCs w:val="22"/>
          <w:vertAlign w:val="superscript"/>
        </w:rPr>
        <w:t>2.</w:t>
      </w:r>
      <w:r w:rsidR="004B2F1D">
        <w:rPr>
          <w:rFonts w:ascii="Calibri Light" w:hAnsi="Calibri Light" w:cs="Calibri Light"/>
          <w:sz w:val="22"/>
          <w:szCs w:val="22"/>
        </w:rPr>
        <w:t>.</w:t>
      </w:r>
    </w:p>
    <w:p w14:paraId="6D7B57A8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III.</w:t>
      </w:r>
    </w:p>
    <w:p w14:paraId="30A19066" w14:textId="0234A233" w:rsidR="00757D4F" w:rsidRPr="00C9584A" w:rsidRDefault="00757D4F" w:rsidP="00C9584A">
      <w:pPr>
        <w:pStyle w:val="Tijeloteksta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 xml:space="preserve">Nekretnina  iz točke 1. ovog Zaključka prodaje se prikupljanjem ponuda u zatvorenim omotnicama, a prema tekstu Javnog natječaja.  </w:t>
      </w:r>
      <w:r w:rsidRPr="00C9584A">
        <w:rPr>
          <w:rFonts w:ascii="Calibri Light" w:hAnsi="Calibri Light" w:cs="Calibri Light"/>
          <w:b/>
          <w:bCs/>
          <w:sz w:val="22"/>
          <w:szCs w:val="22"/>
        </w:rPr>
        <w:t> </w:t>
      </w:r>
    </w:p>
    <w:p w14:paraId="412D6508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IV.</w:t>
      </w:r>
    </w:p>
    <w:p w14:paraId="0589C4CB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Poslove raspisivanja natječaja, otvaranja, ocjenjivanja i usporedbi ponuda, te predlaganja odluke o izboru najprihvatljivije ponude, obavlja Povjerenstvo za raspolaganje nekretninama koje imenuje Gradonačelnik Grada Gospića na temelju članka 24. stavka 3. Odluke o uvjetima, načinu i postupku gospodarenja nekretninama u vlasništvu Grada Gospića („Službeni vjesnik Grada Gospića“ br. 8/09 i 10/09).</w:t>
      </w:r>
    </w:p>
    <w:p w14:paraId="114F4DE8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 xml:space="preserve">Za provedbu ovog Zaključka, kao i za pružanje stručne, administrativne i tehničke pomoći Povjerenstvu zadužuje se Gradski upravni odjel za samoupravu i upravu. </w:t>
      </w:r>
    </w:p>
    <w:p w14:paraId="2A6C6C90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V.</w:t>
      </w:r>
    </w:p>
    <w:p w14:paraId="1C8D9B65" w14:textId="77777777" w:rsidR="00757D4F" w:rsidRDefault="00757D4F" w:rsidP="00757D4F">
      <w:pPr>
        <w:spacing w:before="100" w:beforeAutospacing="1" w:after="100" w:afterAutospacing="1"/>
        <w:ind w:firstLine="720"/>
        <w:rPr>
          <w:rFonts w:ascii="Calibri Light" w:hAnsi="Calibri Light" w:cs="Calibri Light"/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Odluku o izboru najpovoljnijeg ponuditelja  donosi Gradsko vijeće na prijedlog Povjerenstva.</w:t>
      </w:r>
    </w:p>
    <w:p w14:paraId="7FB524E1" w14:textId="77777777" w:rsidR="00C9584A" w:rsidRPr="00C9584A" w:rsidRDefault="00C9584A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</w:p>
    <w:p w14:paraId="7F8F2550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lastRenderedPageBreak/>
        <w:t>VI.</w:t>
      </w:r>
    </w:p>
    <w:p w14:paraId="31977409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Po okončanju postupka natječaja Gradonačelnik će zaključiti Ugovor o kupoprodaji s ponuditeljem čija je ponuda utvrđena kao najpovoljnija.</w:t>
      </w:r>
      <w:r w:rsidRPr="00C9584A">
        <w:rPr>
          <w:rFonts w:ascii="Calibri Light" w:hAnsi="Calibri Light" w:cs="Calibri Light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 </w:t>
      </w:r>
    </w:p>
    <w:p w14:paraId="1A4B4E6B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VII.</w:t>
      </w:r>
    </w:p>
    <w:p w14:paraId="560C2DD8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 xml:space="preserve">Za sve ostale obveze najpovoljnijeg odabranog ponuditelja s kojim se zaključi Predugovor ili Ugovor o kupoprodaji nekretnine primjenjuju se Odredbe Pravilnika o načinu i uvjetima raspolaganja nekretninama u vlasništvu Grada Gospića unutar „Zone poslovnih namjena Smiljansko polje“.  </w:t>
      </w:r>
    </w:p>
    <w:p w14:paraId="2C47A28B" w14:textId="77777777" w:rsidR="00757D4F" w:rsidRPr="00C9584A" w:rsidRDefault="00757D4F" w:rsidP="00757D4F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b/>
          <w:bCs/>
          <w:sz w:val="22"/>
          <w:szCs w:val="22"/>
        </w:rPr>
        <w:t>VII.</w:t>
      </w:r>
    </w:p>
    <w:p w14:paraId="533377A0" w14:textId="77777777" w:rsidR="00757D4F" w:rsidRPr="00C9584A" w:rsidRDefault="00757D4F" w:rsidP="00757D4F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Zaključak stupa na snagu danom donošenja, a objavit će se u „Službenom vjesniku Grada Gospića“.</w:t>
      </w:r>
    </w:p>
    <w:p w14:paraId="5D4F2A88" w14:textId="7E0BBBC9" w:rsidR="00C9584A" w:rsidRPr="00C9584A" w:rsidRDefault="00C9584A" w:rsidP="00C9584A">
      <w:pPr>
        <w:pStyle w:val="Bezproreda"/>
        <w:spacing w:before="0" w:beforeAutospacing="0" w:after="0" w:afterAutospacing="0" w:line="276" w:lineRule="auto"/>
      </w:pPr>
      <w:r w:rsidRPr="00C9584A">
        <w:rPr>
          <w:rFonts w:ascii="Calibri Light" w:hAnsi="Calibri Light" w:cs="Calibri Light"/>
          <w:color w:val="000000"/>
        </w:rPr>
        <w:t>KLASA: 940-01/23-01/196</w:t>
      </w:r>
    </w:p>
    <w:p w14:paraId="411F7CCC" w14:textId="77777777" w:rsidR="00C9584A" w:rsidRPr="00C9584A" w:rsidRDefault="00C9584A" w:rsidP="00C9584A">
      <w:pPr>
        <w:pStyle w:val="Bezproreda"/>
        <w:spacing w:before="0" w:beforeAutospacing="0" w:after="0" w:afterAutospacing="0" w:line="276" w:lineRule="auto"/>
      </w:pPr>
      <w:r w:rsidRPr="00C9584A">
        <w:rPr>
          <w:rFonts w:ascii="Calibri Light" w:hAnsi="Calibri Light" w:cs="Calibri Light"/>
          <w:color w:val="000000"/>
        </w:rPr>
        <w:t>URBROJ: 2125-1-02-23-02</w:t>
      </w:r>
    </w:p>
    <w:p w14:paraId="70036C55" w14:textId="77777777" w:rsidR="00C9584A" w:rsidRPr="00C9584A" w:rsidRDefault="00C9584A" w:rsidP="00C9584A">
      <w:pPr>
        <w:pStyle w:val="Bezproreda"/>
        <w:spacing w:before="0" w:beforeAutospacing="0" w:after="0" w:afterAutospacing="0" w:line="276" w:lineRule="auto"/>
        <w:jc w:val="both"/>
      </w:pPr>
      <w:r w:rsidRPr="00C9584A">
        <w:rPr>
          <w:rFonts w:ascii="Calibri Light" w:hAnsi="Calibri Light" w:cs="Calibri Light"/>
          <w:color w:val="000000"/>
        </w:rPr>
        <w:t>Gospić, 10. listopada 2023. godine</w:t>
      </w:r>
    </w:p>
    <w:p w14:paraId="4022BBF5" w14:textId="0B138B18" w:rsidR="00C9584A" w:rsidRPr="00C9584A" w:rsidRDefault="00757D4F" w:rsidP="00C9584A">
      <w:pPr>
        <w:spacing w:before="100" w:beforeAutospacing="1" w:after="100" w:afterAutospacing="1"/>
        <w:jc w:val="center"/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>                     </w:t>
      </w:r>
    </w:p>
    <w:p w14:paraId="0BC5D8C8" w14:textId="479FF3CD" w:rsidR="00757D4F" w:rsidRPr="00C9584A" w:rsidRDefault="00C9584A" w:rsidP="00C9584A">
      <w:pPr>
        <w:pStyle w:val="Bezproreda"/>
        <w:spacing w:before="0" w:beforeAutospacing="0" w:after="0" w:afterAutospacing="0"/>
      </w:pPr>
      <w:r w:rsidRPr="00C9584A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Gradonačelnik</w:t>
      </w:r>
      <w:r w:rsidR="00757D4F" w:rsidRPr="00C9584A">
        <w:rPr>
          <w:rFonts w:ascii="Calibri Light" w:hAnsi="Calibri Light" w:cs="Calibri Light"/>
        </w:rPr>
        <w:t xml:space="preserve"> </w:t>
      </w:r>
    </w:p>
    <w:p w14:paraId="401A3837" w14:textId="77777777" w:rsidR="00757D4F" w:rsidRPr="00C9584A" w:rsidRDefault="00757D4F" w:rsidP="00C9584A">
      <w:pPr>
        <w:pStyle w:val="Bezproreda"/>
        <w:spacing w:before="0" w:beforeAutospacing="0" w:after="0" w:afterAutospacing="0"/>
        <w:jc w:val="right"/>
      </w:pPr>
      <w:r w:rsidRPr="00C9584A">
        <w:rPr>
          <w:rFonts w:ascii="Calibri Light" w:hAnsi="Calibri Light" w:cs="Calibri Light"/>
        </w:rPr>
        <w:t xml:space="preserve">                              </w:t>
      </w:r>
    </w:p>
    <w:p w14:paraId="1DDEB42F" w14:textId="1D61AFBF" w:rsidR="00C9584A" w:rsidRPr="00C9584A" w:rsidRDefault="00C9584A" w:rsidP="00C9584A">
      <w:pPr>
        <w:pStyle w:val="Bezproreda"/>
        <w:spacing w:before="0" w:beforeAutospacing="0" w:after="0" w:afterAutospacing="0"/>
        <w:rPr>
          <w:rFonts w:ascii="Calibri Light" w:hAnsi="Calibri Light" w:cs="Calibri Light"/>
        </w:rPr>
      </w:pPr>
      <w:r w:rsidRPr="00C9584A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Karlo Starčević, v.r.</w:t>
      </w:r>
    </w:p>
    <w:p w14:paraId="4E8F811E" w14:textId="77777777" w:rsidR="00C9584A" w:rsidRPr="00C9584A" w:rsidRDefault="00757D4F" w:rsidP="00C9584A">
      <w:pPr>
        <w:pStyle w:val="Bezproreda"/>
        <w:spacing w:before="0" w:beforeAutospacing="0" w:after="0" w:afterAutospacing="0"/>
        <w:jc w:val="right"/>
        <w:rPr>
          <w:rFonts w:ascii="Calibri Light" w:hAnsi="Calibri Light" w:cs="Calibri Light"/>
        </w:rPr>
      </w:pPr>
      <w:r w:rsidRPr="00C9584A">
        <w:rPr>
          <w:rFonts w:ascii="Calibri Light" w:hAnsi="Calibri Light" w:cs="Calibri Light"/>
        </w:rPr>
        <w:t>                                  </w:t>
      </w:r>
    </w:p>
    <w:p w14:paraId="081CE045" w14:textId="77777777" w:rsidR="00757D4F" w:rsidRPr="00C9584A" w:rsidRDefault="00757D4F" w:rsidP="00C9584A">
      <w:pPr>
        <w:rPr>
          <w:sz w:val="22"/>
          <w:szCs w:val="22"/>
        </w:rPr>
      </w:pPr>
      <w:r w:rsidRPr="00C9584A">
        <w:rPr>
          <w:rFonts w:ascii="Calibri Light" w:hAnsi="Calibri Light" w:cs="Calibri Light"/>
          <w:sz w:val="22"/>
          <w:szCs w:val="22"/>
        </w:rPr>
        <w:t xml:space="preserve">       </w:t>
      </w:r>
      <w:r w:rsidRPr="00C9584A">
        <w:rPr>
          <w:rFonts w:ascii="Calibri Light" w:hAnsi="Calibri Light" w:cs="Calibri Light"/>
          <w:i/>
          <w:iCs/>
          <w:sz w:val="22"/>
          <w:szCs w:val="22"/>
        </w:rPr>
        <w:t>     </w:t>
      </w:r>
    </w:p>
    <w:p w14:paraId="56D4769B" w14:textId="77777777" w:rsidR="00757D4F" w:rsidRDefault="00757D4F" w:rsidP="00757D4F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</w:rPr>
        <w:t> </w:t>
      </w:r>
    </w:p>
    <w:p w14:paraId="0FAF4969" w14:textId="4FA76799" w:rsidR="00E16164" w:rsidRDefault="00757D4F" w:rsidP="00757D4F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</w:rPr>
        <w:t> </w:t>
      </w:r>
    </w:p>
    <w:sectPr w:rsidR="00E1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7"/>
    <w:rsid w:val="000B26A0"/>
    <w:rsid w:val="002371D7"/>
    <w:rsid w:val="004B2F1D"/>
    <w:rsid w:val="00757D4F"/>
    <w:rsid w:val="00C1487F"/>
    <w:rsid w:val="00C9584A"/>
    <w:rsid w:val="00E16164"/>
    <w:rsid w:val="00F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890"/>
  <w15:chartTrackingRefBased/>
  <w15:docId w15:val="{CBC132EE-E901-4381-9AA7-50113C6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D7"/>
    <w:pPr>
      <w:tabs>
        <w:tab w:val="left" w:pos="505"/>
      </w:tabs>
      <w:spacing w:after="0" w:line="240" w:lineRule="auto"/>
      <w:ind w:left="7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unhideWhenUsed/>
    <w:rsid w:val="002371D7"/>
    <w:pPr>
      <w:tabs>
        <w:tab w:val="clear" w:pos="505"/>
      </w:tabs>
      <w:ind w:left="0"/>
    </w:pPr>
    <w:rPr>
      <w:lang w:val="en-AU" w:eastAsia="x-none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371D7"/>
    <w:rPr>
      <w:rFonts w:ascii="Times New Roman" w:eastAsia="Times New Roman" w:hAnsi="Times New Roman" w:cs="Times New Roman"/>
      <w:kern w:val="0"/>
      <w:sz w:val="24"/>
      <w:szCs w:val="24"/>
      <w:lang w:val="en-AU" w:eastAsia="x-none"/>
      <w14:ligatures w14:val="none"/>
    </w:rPr>
  </w:style>
  <w:style w:type="paragraph" w:customStyle="1" w:styleId="Bezproreda1">
    <w:name w:val="Bez proreda1"/>
    <w:uiPriority w:val="99"/>
    <w:qFormat/>
    <w:rsid w:val="002371D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ezproreda10">
    <w:name w:val="Bez proreda1"/>
    <w:qFormat/>
    <w:rsid w:val="002371D7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Tijeloteksta">
    <w:name w:val="Body Text"/>
    <w:basedOn w:val="Normal"/>
    <w:link w:val="TijelotekstaChar"/>
    <w:uiPriority w:val="99"/>
    <w:unhideWhenUsed/>
    <w:rsid w:val="00757D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57D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757D4F"/>
    <w:rPr>
      <w:color w:val="0000FF"/>
      <w:u w:val="single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757D4F"/>
    <w:pPr>
      <w:tabs>
        <w:tab w:val="clear" w:pos="505"/>
      </w:tabs>
      <w:ind w:left="0"/>
      <w:jc w:val="left"/>
    </w:pPr>
    <w:rPr>
      <w:rFonts w:ascii="Calibri" w:eastAsiaTheme="minorHAnsi" w:hAnsi="Calibri" w:cs="Calibri"/>
      <w:i/>
      <w:iCs/>
      <w:sz w:val="22"/>
      <w:szCs w:val="22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57D4F"/>
    <w:rPr>
      <w:rFonts w:ascii="Calibri" w:hAnsi="Calibri" w:cs="Calibri"/>
      <w:i/>
      <w:iCs/>
      <w:kern w:val="0"/>
      <w:lang w:eastAsia="hr-HR"/>
      <w14:ligatures w14:val="none"/>
    </w:rPr>
  </w:style>
  <w:style w:type="paragraph" w:styleId="Bezproreda">
    <w:name w:val="No Spacing"/>
    <w:basedOn w:val="Normal"/>
    <w:uiPriority w:val="1"/>
    <w:qFormat/>
    <w:rsid w:val="00757D4F"/>
    <w:pPr>
      <w:tabs>
        <w:tab w:val="clear" w:pos="505"/>
      </w:tabs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Jelača</dc:creator>
  <cp:keywords/>
  <dc:description/>
  <cp:lastModifiedBy>Mandica</cp:lastModifiedBy>
  <cp:revision>6</cp:revision>
  <cp:lastPrinted>2023-10-10T11:56:00Z</cp:lastPrinted>
  <dcterms:created xsi:type="dcterms:W3CDTF">2023-10-13T09:16:00Z</dcterms:created>
  <dcterms:modified xsi:type="dcterms:W3CDTF">2023-10-25T10:08:00Z</dcterms:modified>
</cp:coreProperties>
</file>