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3D73" w14:textId="77777777" w:rsidR="00CF3528" w:rsidRPr="004C5451" w:rsidRDefault="00CF3528" w:rsidP="00CF3528">
      <w:pPr>
        <w:pStyle w:val="NoSpacing"/>
        <w:spacing w:line="276" w:lineRule="auto"/>
        <w:jc w:val="both"/>
        <w:rPr>
          <w:rFonts w:asciiTheme="majorHAnsi" w:hAnsiTheme="majorHAnsi" w:cs="Times New Roman"/>
          <w:b/>
        </w:rPr>
      </w:pPr>
    </w:p>
    <w:p w14:paraId="12AD1230" w14:textId="58D2782D" w:rsidR="00CF3528" w:rsidRPr="0021305E" w:rsidRDefault="00CF3528" w:rsidP="00CF3528">
      <w:pPr>
        <w:pStyle w:val="NoSpacing"/>
        <w:spacing w:line="276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21305E">
        <w:rPr>
          <w:rFonts w:asciiTheme="majorHAnsi" w:hAnsiTheme="majorHAnsi" w:cs="Times New Roman"/>
          <w:sz w:val="16"/>
          <w:szCs w:val="16"/>
        </w:rPr>
        <w:t xml:space="preserve">           </w:t>
      </w:r>
      <w:r w:rsidR="0021305E">
        <w:rPr>
          <w:rFonts w:asciiTheme="majorHAnsi" w:hAnsiTheme="majorHAnsi" w:cs="Times New Roman"/>
          <w:sz w:val="16"/>
          <w:szCs w:val="16"/>
        </w:rPr>
        <w:t xml:space="preserve">     </w:t>
      </w:r>
      <w:r w:rsidRPr="0021305E">
        <w:rPr>
          <w:rFonts w:asciiTheme="majorHAnsi" w:hAnsiTheme="majorHAnsi" w:cs="Times New Roman"/>
          <w:sz w:val="16"/>
          <w:szCs w:val="16"/>
        </w:rPr>
        <w:t xml:space="preserve"> </w:t>
      </w:r>
      <w:r w:rsidRPr="0021305E">
        <w:rPr>
          <w:rFonts w:asciiTheme="majorHAnsi" w:hAnsiTheme="majorHAnsi" w:cs="Times New Roman"/>
          <w:noProof/>
          <w:sz w:val="16"/>
          <w:szCs w:val="16"/>
          <w:lang w:val="en-US"/>
        </w:rPr>
        <w:drawing>
          <wp:inline distT="0" distB="0" distL="0" distR="0" wp14:anchorId="7896F0C3" wp14:editId="519F51AA">
            <wp:extent cx="485775" cy="609600"/>
            <wp:effectExtent l="19050" t="0" r="9525" b="0"/>
            <wp:docPr id="1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9C4B8" w14:textId="77777777" w:rsidR="00E8643E" w:rsidRPr="00EF2D61" w:rsidRDefault="00E8643E" w:rsidP="00CF3528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</w:p>
    <w:p w14:paraId="149F71C3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REPUBLIKA HRVATSKA          </w:t>
      </w:r>
    </w:p>
    <w:p w14:paraId="43DC13C4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LIČKO-SENJSKA ŽUPANIJA                       </w:t>
      </w:r>
    </w:p>
    <w:p w14:paraId="6CEF1C71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>G R A D   G O S P I Ć</w:t>
      </w:r>
    </w:p>
    <w:p w14:paraId="5A3DF9E8" w14:textId="58BDBCEA" w:rsidR="00CF3528" w:rsidRPr="00AC26CD" w:rsidRDefault="00E8643E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>GRADONAČELNIK</w:t>
      </w:r>
    </w:p>
    <w:p w14:paraId="16A929D4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KLASA: </w:t>
      </w:r>
      <w:r w:rsidR="0063611C" w:rsidRPr="00AC26CD">
        <w:rPr>
          <w:rFonts w:asciiTheme="majorHAnsi" w:hAnsiTheme="majorHAnsi" w:cs="Times New Roman"/>
        </w:rPr>
        <w:t>406-06/23-01/1</w:t>
      </w:r>
    </w:p>
    <w:p w14:paraId="72B656BF" w14:textId="1679E848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URBROJ: </w:t>
      </w:r>
      <w:r w:rsidR="0063611C" w:rsidRPr="00AC26CD">
        <w:rPr>
          <w:rFonts w:asciiTheme="majorHAnsi" w:hAnsiTheme="majorHAnsi" w:cs="Times New Roman"/>
        </w:rPr>
        <w:t>2125-1-0</w:t>
      </w:r>
      <w:r w:rsidR="00E8643E" w:rsidRPr="00AC26CD">
        <w:rPr>
          <w:rFonts w:asciiTheme="majorHAnsi" w:hAnsiTheme="majorHAnsi" w:cs="Times New Roman"/>
        </w:rPr>
        <w:t>2-</w:t>
      </w:r>
      <w:r w:rsidR="0063611C" w:rsidRPr="00AC26CD">
        <w:rPr>
          <w:rFonts w:asciiTheme="majorHAnsi" w:hAnsiTheme="majorHAnsi" w:cs="Times New Roman"/>
        </w:rPr>
        <w:t>23-0</w:t>
      </w:r>
      <w:r w:rsidR="00E8643E" w:rsidRPr="00AC26CD">
        <w:rPr>
          <w:rFonts w:asciiTheme="majorHAnsi" w:hAnsiTheme="majorHAnsi" w:cs="Times New Roman"/>
        </w:rPr>
        <w:t>3</w:t>
      </w:r>
    </w:p>
    <w:p w14:paraId="582AC815" w14:textId="55EABB85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 w:cs="Times New Roman"/>
        </w:rPr>
      </w:pPr>
      <w:r w:rsidRPr="00AC26CD">
        <w:rPr>
          <w:rFonts w:asciiTheme="majorHAnsi" w:hAnsiTheme="majorHAnsi" w:cs="Times New Roman"/>
        </w:rPr>
        <w:t xml:space="preserve">Gospić, </w:t>
      </w:r>
      <w:r w:rsidR="00E8643E" w:rsidRPr="00AC26CD">
        <w:rPr>
          <w:rFonts w:asciiTheme="majorHAnsi" w:hAnsiTheme="majorHAnsi" w:cs="Times New Roman"/>
        </w:rPr>
        <w:t>0</w:t>
      </w:r>
      <w:r w:rsidR="0063611C" w:rsidRPr="00AC26CD">
        <w:rPr>
          <w:rFonts w:asciiTheme="majorHAnsi" w:hAnsiTheme="majorHAnsi" w:cs="Times New Roman"/>
        </w:rPr>
        <w:t>7.</w:t>
      </w:r>
      <w:r w:rsidR="00E8643E" w:rsidRPr="00AC26CD">
        <w:rPr>
          <w:rFonts w:asciiTheme="majorHAnsi" w:hAnsiTheme="majorHAnsi" w:cs="Times New Roman"/>
        </w:rPr>
        <w:t xml:space="preserve"> </w:t>
      </w:r>
      <w:r w:rsidR="0063611C" w:rsidRPr="00AC26CD">
        <w:rPr>
          <w:rFonts w:asciiTheme="majorHAnsi" w:hAnsiTheme="majorHAnsi" w:cs="Times New Roman"/>
        </w:rPr>
        <w:t>prosinca 2023. godine</w:t>
      </w:r>
    </w:p>
    <w:p w14:paraId="7C4AC0A4" w14:textId="77777777" w:rsidR="00CF3528" w:rsidRPr="00AC26CD" w:rsidRDefault="00CF3528" w:rsidP="00AC26C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ACD4CD0" w14:textId="77777777" w:rsidR="00CF3528" w:rsidRPr="00AC26CD" w:rsidRDefault="00CF3528" w:rsidP="00AC26CD">
      <w:pPr>
        <w:spacing w:line="276" w:lineRule="auto"/>
        <w:jc w:val="both"/>
        <w:rPr>
          <w:rFonts w:asciiTheme="majorHAnsi" w:hAnsiTheme="majorHAnsi" w:cs="Tahoma"/>
          <w:bCs/>
          <w:sz w:val="22"/>
          <w:szCs w:val="22"/>
        </w:rPr>
      </w:pPr>
    </w:p>
    <w:p w14:paraId="1D4FCF6F" w14:textId="1D594339" w:rsidR="00CF3528" w:rsidRPr="00AC26CD" w:rsidRDefault="00E8643E" w:rsidP="0021305E">
      <w:pPr>
        <w:spacing w:line="276" w:lineRule="auto"/>
        <w:jc w:val="right"/>
        <w:rPr>
          <w:rFonts w:asciiTheme="majorHAnsi" w:hAnsiTheme="majorHAnsi" w:cs="Tahoma"/>
          <w:b/>
          <w:bCs/>
          <w:sz w:val="22"/>
          <w:szCs w:val="22"/>
        </w:rPr>
      </w:pPr>
      <w:r w:rsidRPr="00AC26CD">
        <w:rPr>
          <w:rFonts w:asciiTheme="majorHAnsi" w:hAnsiTheme="majorHAnsi" w:cs="Tahoma"/>
          <w:b/>
          <w:bCs/>
          <w:sz w:val="22"/>
          <w:szCs w:val="22"/>
        </w:rPr>
        <w:t>GRADSKO VIJEĆE GRADA GOSPIĆA</w:t>
      </w:r>
    </w:p>
    <w:p w14:paraId="19D59012" w14:textId="77777777" w:rsidR="00CF3528" w:rsidRPr="00AC26CD" w:rsidRDefault="00CF3528" w:rsidP="00AC26CD">
      <w:pPr>
        <w:spacing w:line="276" w:lineRule="auto"/>
        <w:jc w:val="both"/>
        <w:rPr>
          <w:rFonts w:asciiTheme="majorHAnsi" w:hAnsiTheme="majorHAnsi" w:cs="Tahoma"/>
          <w:bCs/>
          <w:sz w:val="22"/>
          <w:szCs w:val="22"/>
        </w:rPr>
      </w:pP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  <w:r w:rsidRPr="00AC26CD">
        <w:rPr>
          <w:rFonts w:asciiTheme="majorHAnsi" w:hAnsiTheme="majorHAnsi" w:cs="Tahoma"/>
          <w:bCs/>
          <w:sz w:val="22"/>
          <w:szCs w:val="22"/>
        </w:rPr>
        <w:tab/>
      </w:r>
    </w:p>
    <w:p w14:paraId="43B4E040" w14:textId="77777777" w:rsidR="00E8643E" w:rsidRPr="00AC26CD" w:rsidRDefault="00CF3528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</w:rPr>
        <w:t xml:space="preserve">Predmet: </w:t>
      </w:r>
      <w:r w:rsidRPr="00AC26CD">
        <w:rPr>
          <w:rFonts w:asciiTheme="majorHAnsi" w:hAnsiTheme="majorHAnsi"/>
          <w:b/>
          <w:bCs/>
        </w:rPr>
        <w:t xml:space="preserve">Prijedlog </w:t>
      </w:r>
      <w:r w:rsidR="005454DC" w:rsidRPr="00AC26CD">
        <w:rPr>
          <w:rFonts w:asciiTheme="majorHAnsi" w:hAnsiTheme="majorHAnsi"/>
          <w:b/>
          <w:bCs/>
        </w:rPr>
        <w:t>Odluke o</w:t>
      </w:r>
      <w:r w:rsidR="00DB62B0" w:rsidRPr="00AC26CD">
        <w:rPr>
          <w:rFonts w:asciiTheme="majorHAnsi" w:hAnsiTheme="majorHAnsi"/>
          <w:b/>
          <w:bCs/>
        </w:rPr>
        <w:t xml:space="preserve"> davan</w:t>
      </w:r>
      <w:r w:rsidR="00951060" w:rsidRPr="00AC26CD">
        <w:rPr>
          <w:rFonts w:asciiTheme="majorHAnsi" w:hAnsiTheme="majorHAnsi"/>
          <w:b/>
          <w:bCs/>
        </w:rPr>
        <w:t xml:space="preserve">ju suglasnosti za  isknjiženje nefinancijske </w:t>
      </w:r>
      <w:r w:rsidR="00E8643E" w:rsidRPr="00AC26CD">
        <w:rPr>
          <w:rFonts w:asciiTheme="majorHAnsi" w:hAnsiTheme="majorHAnsi"/>
          <w:b/>
          <w:bCs/>
        </w:rPr>
        <w:t xml:space="preserve">   </w:t>
      </w:r>
    </w:p>
    <w:p w14:paraId="2D2C0ECA" w14:textId="77777777" w:rsidR="00E8643E" w:rsidRPr="00AC26CD" w:rsidRDefault="00E8643E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 xml:space="preserve">                    </w:t>
      </w:r>
      <w:r w:rsidR="00951060" w:rsidRPr="00AC26CD">
        <w:rPr>
          <w:rFonts w:asciiTheme="majorHAnsi" w:hAnsiTheme="majorHAnsi"/>
          <w:b/>
          <w:bCs/>
        </w:rPr>
        <w:t>imovine</w:t>
      </w:r>
      <w:r w:rsidRPr="00AC26CD">
        <w:rPr>
          <w:rFonts w:asciiTheme="majorHAnsi" w:hAnsiTheme="majorHAnsi"/>
          <w:b/>
          <w:bCs/>
        </w:rPr>
        <w:t xml:space="preserve"> Pučkog otvorenog učilišta dr. Ante Starčević Gospić </w:t>
      </w:r>
    </w:p>
    <w:p w14:paraId="4EBA91FD" w14:textId="2928C52B" w:rsidR="00E8643E" w:rsidRPr="00AC26CD" w:rsidRDefault="00E8643E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 xml:space="preserve">                    iz poslovnih knjiga</w:t>
      </w:r>
    </w:p>
    <w:p w14:paraId="31C6A54D" w14:textId="7F56890E" w:rsidR="00E8643E" w:rsidRPr="00AC26CD" w:rsidRDefault="00E8643E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</w:rPr>
      </w:pPr>
      <w:r w:rsidRPr="00AC26CD">
        <w:rPr>
          <w:rFonts w:asciiTheme="majorHAnsi" w:hAnsiTheme="majorHAnsi"/>
          <w:b/>
          <w:bCs/>
        </w:rPr>
        <w:tab/>
      </w:r>
      <w:r w:rsidRPr="00AC26CD">
        <w:rPr>
          <w:rFonts w:asciiTheme="majorHAnsi" w:hAnsiTheme="majorHAnsi"/>
          <w:b/>
          <w:bCs/>
        </w:rPr>
        <w:tab/>
      </w:r>
      <w:r w:rsidRPr="00AC26CD">
        <w:rPr>
          <w:rFonts w:asciiTheme="majorHAnsi" w:hAnsiTheme="majorHAnsi"/>
        </w:rPr>
        <w:t xml:space="preserve">   - na razmatranje i donošenje – dostavlja se - </w:t>
      </w:r>
    </w:p>
    <w:p w14:paraId="3104C59A" w14:textId="3A9081C6" w:rsidR="005454DC" w:rsidRPr="00AC26CD" w:rsidRDefault="00E8643E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                     </w:t>
      </w:r>
    </w:p>
    <w:p w14:paraId="0F9780B8" w14:textId="496101EF" w:rsidR="00CF3528" w:rsidRDefault="00E8643E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 w:cs="Calibri"/>
          <w:i/>
          <w:lang w:val="pt-BR"/>
        </w:rPr>
      </w:pPr>
      <w:r w:rsidRPr="00AC26CD">
        <w:rPr>
          <w:rFonts w:asciiTheme="majorHAnsi" w:hAnsiTheme="majorHAnsi" w:cs="Calibri"/>
          <w:i/>
          <w:lang w:val="pt-BR"/>
        </w:rPr>
        <w:t>Poštovani,</w:t>
      </w:r>
    </w:p>
    <w:p w14:paraId="2E9ADA92" w14:textId="77777777" w:rsidR="00AC26CD" w:rsidRPr="00AC26CD" w:rsidRDefault="00AC26CD" w:rsidP="00AC26CD">
      <w:pPr>
        <w:pStyle w:val="Tijeloteksta1"/>
        <w:shd w:val="clear" w:color="auto" w:fill="auto"/>
        <w:spacing w:after="0" w:line="276" w:lineRule="auto"/>
        <w:ind w:left="-170" w:firstLine="0"/>
        <w:rPr>
          <w:rFonts w:asciiTheme="majorHAnsi" w:hAnsiTheme="majorHAnsi"/>
          <w:bCs/>
        </w:rPr>
      </w:pPr>
    </w:p>
    <w:p w14:paraId="4231C33F" w14:textId="5E55F51C" w:rsidR="00CF3528" w:rsidRPr="00AC26CD" w:rsidRDefault="00E8643E" w:rsidP="00AC26CD">
      <w:pPr>
        <w:pStyle w:val="Tijeloteksta1"/>
        <w:shd w:val="clear" w:color="auto" w:fill="auto"/>
        <w:spacing w:after="0" w:line="276" w:lineRule="auto"/>
        <w:ind w:left="-170" w:firstLine="878"/>
        <w:jc w:val="both"/>
        <w:rPr>
          <w:rFonts w:asciiTheme="majorHAnsi" w:hAnsiTheme="majorHAnsi"/>
          <w:bCs/>
        </w:rPr>
      </w:pPr>
      <w:r w:rsidRPr="00AC26CD">
        <w:rPr>
          <w:rFonts w:asciiTheme="majorHAnsi" w:hAnsiTheme="majorHAnsi"/>
        </w:rPr>
        <w:t>n</w:t>
      </w:r>
      <w:r w:rsidR="00CF3528" w:rsidRPr="00AC26CD">
        <w:rPr>
          <w:rFonts w:asciiTheme="majorHAnsi" w:hAnsiTheme="majorHAnsi"/>
        </w:rPr>
        <w:t xml:space="preserve">a temelju članka </w:t>
      </w:r>
      <w:r w:rsidRPr="00AC26CD">
        <w:rPr>
          <w:rFonts w:asciiTheme="majorHAnsi" w:hAnsiTheme="majorHAnsi"/>
        </w:rPr>
        <w:t>49</w:t>
      </w:r>
      <w:r w:rsidR="00CF3528" w:rsidRPr="00AC26CD">
        <w:rPr>
          <w:rFonts w:asciiTheme="majorHAnsi" w:hAnsiTheme="majorHAnsi"/>
        </w:rPr>
        <w:t>. Statuta Grada Gospića („Službeni vjesnik Grada Gospića“  br. 7/09, 5/10, 7/10, 1/12, 2/13, 3/13</w:t>
      </w:r>
      <w:r w:rsidRPr="00AC26CD">
        <w:rPr>
          <w:rFonts w:asciiTheme="majorHAnsi" w:hAnsiTheme="majorHAnsi"/>
        </w:rPr>
        <w:t xml:space="preserve"> – p.t.</w:t>
      </w:r>
      <w:r w:rsidR="00CF3528" w:rsidRPr="00AC26CD">
        <w:rPr>
          <w:rFonts w:asciiTheme="majorHAnsi" w:hAnsiTheme="majorHAnsi"/>
        </w:rPr>
        <w:t xml:space="preserve">, 7/15, 1/18, 3/20, 1/21) dostavljamo Vam </w:t>
      </w:r>
      <w:r w:rsidR="00CF3528" w:rsidRPr="00AC26CD">
        <w:rPr>
          <w:rFonts w:asciiTheme="majorHAnsi" w:hAnsiTheme="majorHAnsi" w:cs="Calibri"/>
          <w:i/>
          <w:iCs/>
          <w:lang w:val="pt-BR"/>
        </w:rPr>
        <w:t xml:space="preserve">prijedlog Odluke o </w:t>
      </w:r>
      <w:r w:rsidR="005454DC" w:rsidRPr="00AC26CD">
        <w:rPr>
          <w:rFonts w:asciiTheme="majorHAnsi" w:hAnsiTheme="majorHAnsi"/>
          <w:bCs/>
        </w:rPr>
        <w:t xml:space="preserve"> </w:t>
      </w:r>
      <w:r w:rsidR="00DB62B0" w:rsidRPr="00AC26CD">
        <w:rPr>
          <w:rFonts w:asciiTheme="majorHAnsi" w:hAnsiTheme="majorHAnsi"/>
          <w:bCs/>
          <w:i/>
        </w:rPr>
        <w:t>davanju prethodne suglasnosti za isknjižavanje</w:t>
      </w:r>
      <w:r w:rsidR="005454DC" w:rsidRPr="00AC26CD">
        <w:rPr>
          <w:rFonts w:asciiTheme="majorHAnsi" w:hAnsiTheme="majorHAnsi"/>
          <w:bCs/>
          <w:i/>
        </w:rPr>
        <w:t xml:space="preserve">  imovine Pučkog otvorenog učilišta dr. Ante Starčević iz poslovnih knjiga </w:t>
      </w:r>
      <w:r w:rsidR="00CF3528" w:rsidRPr="00AC26CD">
        <w:rPr>
          <w:rFonts w:asciiTheme="majorHAnsi" w:hAnsiTheme="majorHAnsi" w:cs="Calibri"/>
          <w:lang w:val="pt-BR"/>
        </w:rPr>
        <w:t xml:space="preserve">na </w:t>
      </w:r>
      <w:r w:rsidRPr="00AC26CD">
        <w:rPr>
          <w:rFonts w:asciiTheme="majorHAnsi" w:hAnsiTheme="majorHAnsi" w:cs="Calibri"/>
          <w:lang w:val="pt-BR"/>
        </w:rPr>
        <w:t>razmatranje i donošenje</w:t>
      </w:r>
      <w:r w:rsidR="00CF3528" w:rsidRPr="00AC26CD">
        <w:rPr>
          <w:rFonts w:asciiTheme="majorHAnsi" w:hAnsiTheme="majorHAnsi" w:cs="Calibri"/>
          <w:lang w:val="pt-BR"/>
        </w:rPr>
        <w:t>.</w:t>
      </w:r>
    </w:p>
    <w:p w14:paraId="763AD7BD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14:paraId="4A7352E3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  <w:r w:rsidRPr="00AC26CD">
        <w:rPr>
          <w:rFonts w:asciiTheme="majorHAnsi" w:hAnsiTheme="majorHAnsi"/>
          <w:i/>
          <w:u w:val="single"/>
        </w:rPr>
        <w:t xml:space="preserve">Pravna osnova </w:t>
      </w:r>
    </w:p>
    <w:p w14:paraId="453FB797" w14:textId="39C0B9C8" w:rsidR="00DD3DA2" w:rsidRPr="00AC26CD" w:rsidRDefault="00DD3DA2" w:rsidP="00AC26CD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u w:val="single"/>
        </w:rPr>
      </w:pPr>
      <w:r w:rsidRPr="00AC26CD">
        <w:rPr>
          <w:rFonts w:asciiTheme="majorHAnsi" w:hAnsiTheme="majorHAnsi"/>
        </w:rPr>
        <w:t>članak 102. Zakona o proračunu („Narodne novine“</w:t>
      </w:r>
      <w:r w:rsidR="00E8643E" w:rsidRPr="00AC26CD">
        <w:rPr>
          <w:rFonts w:asciiTheme="majorHAnsi" w:hAnsiTheme="majorHAnsi"/>
        </w:rPr>
        <w:t xml:space="preserve"> br.</w:t>
      </w:r>
      <w:r w:rsidRPr="00AC26CD">
        <w:rPr>
          <w:rFonts w:asciiTheme="majorHAnsi" w:hAnsiTheme="majorHAnsi"/>
        </w:rPr>
        <w:t xml:space="preserve">144/21) </w:t>
      </w:r>
    </w:p>
    <w:p w14:paraId="3872EFA0" w14:textId="77777777" w:rsidR="00DD3DA2" w:rsidRPr="00AC26CD" w:rsidRDefault="00DD3DA2" w:rsidP="00AC26CD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u w:val="single"/>
        </w:rPr>
      </w:pPr>
      <w:r w:rsidRPr="00AC26CD">
        <w:rPr>
          <w:rFonts w:asciiTheme="majorHAnsi" w:hAnsiTheme="majorHAnsi"/>
        </w:rPr>
        <w:t xml:space="preserve">članak 16. Pravilnika o proračunskom računovodstvu („Narodne novine“ br. 124/14, 115/15, 87/16, 3/18, 126/19, 108/20) </w:t>
      </w:r>
    </w:p>
    <w:p w14:paraId="2C5FA9D0" w14:textId="46AE20EE" w:rsidR="00DD3DA2" w:rsidRPr="00AC26CD" w:rsidRDefault="00DD3DA2" w:rsidP="00AC26CD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i/>
          <w:u w:val="single"/>
        </w:rPr>
      </w:pPr>
      <w:r w:rsidRPr="00AC26CD">
        <w:rPr>
          <w:rFonts w:asciiTheme="majorHAnsi" w:hAnsiTheme="majorHAnsi"/>
        </w:rPr>
        <w:t>članka 33. Statuta Grada Gospića („Službeni vjesnik Grada Gospića“ br. 7/09, 5/10, 7/10, 1/12, 2/13, 3/13</w:t>
      </w:r>
      <w:r w:rsidR="00E8643E" w:rsidRPr="00AC26CD">
        <w:rPr>
          <w:rFonts w:asciiTheme="majorHAnsi" w:hAnsiTheme="majorHAnsi"/>
        </w:rPr>
        <w:t>-p.t.</w:t>
      </w:r>
      <w:r w:rsidRPr="00AC26CD">
        <w:rPr>
          <w:rFonts w:asciiTheme="majorHAnsi" w:hAnsiTheme="majorHAnsi"/>
        </w:rPr>
        <w:t>, 7/15 p.t. i 1/18, 3/20, 1/21),</w:t>
      </w:r>
    </w:p>
    <w:p w14:paraId="6D025E7C" w14:textId="77777777" w:rsidR="00CF3528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</w:p>
    <w:p w14:paraId="1D655E35" w14:textId="2BA22B6F" w:rsidR="005454DC" w:rsidRPr="00AC26CD" w:rsidRDefault="00CF3528" w:rsidP="00AC26CD">
      <w:pPr>
        <w:pStyle w:val="NoSpacing"/>
        <w:spacing w:line="276" w:lineRule="auto"/>
        <w:jc w:val="both"/>
        <w:rPr>
          <w:rFonts w:asciiTheme="majorHAnsi" w:hAnsiTheme="majorHAnsi"/>
          <w:i/>
          <w:u w:val="single"/>
        </w:rPr>
      </w:pPr>
      <w:r w:rsidRPr="00AC26CD">
        <w:rPr>
          <w:rFonts w:asciiTheme="majorHAnsi" w:hAnsiTheme="majorHAnsi"/>
          <w:i/>
          <w:u w:val="single"/>
        </w:rPr>
        <w:t>Razlozi za donošenje akt</w:t>
      </w:r>
      <w:r w:rsidR="00DD3DA2" w:rsidRPr="00AC26CD">
        <w:rPr>
          <w:rFonts w:asciiTheme="majorHAnsi" w:hAnsiTheme="majorHAnsi"/>
          <w:i/>
          <w:u w:val="single"/>
        </w:rPr>
        <w:t>a</w:t>
      </w:r>
    </w:p>
    <w:p w14:paraId="54DBD73E" w14:textId="1AA9C743" w:rsidR="00DD3DA2" w:rsidRPr="00AC26CD" w:rsidRDefault="0041455E" w:rsidP="00AC26CD">
      <w:pPr>
        <w:pStyle w:val="NoSpacing"/>
        <w:spacing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Upravno vijeće </w:t>
      </w:r>
      <w:r w:rsidR="005454DC" w:rsidRPr="00AC26CD">
        <w:rPr>
          <w:rFonts w:asciiTheme="majorHAnsi" w:hAnsiTheme="majorHAnsi"/>
        </w:rPr>
        <w:t>Pučko</w:t>
      </w:r>
      <w:r w:rsidRPr="00AC26CD">
        <w:rPr>
          <w:rFonts w:asciiTheme="majorHAnsi" w:hAnsiTheme="majorHAnsi"/>
        </w:rPr>
        <w:t>g otvoren</w:t>
      </w:r>
      <w:r w:rsidR="00951060" w:rsidRPr="00AC26CD">
        <w:rPr>
          <w:rFonts w:asciiTheme="majorHAnsi" w:hAnsiTheme="majorHAnsi"/>
        </w:rPr>
        <w:t>o</w:t>
      </w:r>
      <w:r w:rsidRPr="00AC26CD">
        <w:rPr>
          <w:rFonts w:asciiTheme="majorHAnsi" w:hAnsiTheme="majorHAnsi"/>
        </w:rPr>
        <w:t>g</w:t>
      </w:r>
      <w:r w:rsidR="005454DC" w:rsidRPr="00AC26CD">
        <w:rPr>
          <w:rFonts w:asciiTheme="majorHAnsi" w:hAnsiTheme="majorHAnsi"/>
        </w:rPr>
        <w:t xml:space="preserve"> učili</w:t>
      </w:r>
      <w:r w:rsidR="00951060" w:rsidRPr="00AC26CD">
        <w:rPr>
          <w:rFonts w:asciiTheme="majorHAnsi" w:hAnsiTheme="majorHAnsi"/>
        </w:rPr>
        <w:t>šta</w:t>
      </w:r>
      <w:r w:rsidRPr="00AC26CD">
        <w:rPr>
          <w:rFonts w:asciiTheme="majorHAnsi" w:hAnsiTheme="majorHAnsi"/>
        </w:rPr>
        <w:t xml:space="preserve"> dr. Ante </w:t>
      </w:r>
      <w:r w:rsidR="00951060" w:rsidRPr="00AC26CD">
        <w:rPr>
          <w:rFonts w:asciiTheme="majorHAnsi" w:hAnsiTheme="majorHAnsi"/>
        </w:rPr>
        <w:t xml:space="preserve">Starčević Gospić, </w:t>
      </w:r>
      <w:r w:rsidRPr="00AC26CD">
        <w:rPr>
          <w:rFonts w:asciiTheme="majorHAnsi" w:hAnsiTheme="majorHAnsi"/>
        </w:rPr>
        <w:t xml:space="preserve"> ustanove</w:t>
      </w:r>
      <w:r w:rsidR="005454DC" w:rsidRPr="00AC26CD">
        <w:rPr>
          <w:rFonts w:asciiTheme="majorHAnsi" w:hAnsiTheme="majorHAnsi"/>
        </w:rPr>
        <w:t xml:space="preserve"> kojoj </w:t>
      </w:r>
      <w:r w:rsidRPr="00AC26CD">
        <w:rPr>
          <w:rFonts w:asciiTheme="majorHAnsi" w:hAnsiTheme="majorHAnsi"/>
        </w:rPr>
        <w:t>je osnivač Grad Gospić dostavilo</w:t>
      </w:r>
      <w:r w:rsidR="005454DC" w:rsidRPr="00AC26CD">
        <w:rPr>
          <w:rFonts w:asciiTheme="majorHAnsi" w:hAnsiTheme="majorHAnsi"/>
        </w:rPr>
        <w:t xml:space="preserve"> je </w:t>
      </w:r>
      <w:r w:rsidR="00460BBB" w:rsidRPr="00AC26CD">
        <w:rPr>
          <w:rFonts w:asciiTheme="majorHAnsi" w:hAnsiTheme="majorHAnsi"/>
        </w:rPr>
        <w:t>Grad</w:t>
      </w:r>
      <w:r w:rsidR="00E8643E" w:rsidRPr="00AC26CD">
        <w:rPr>
          <w:rFonts w:asciiTheme="majorHAnsi" w:hAnsiTheme="majorHAnsi"/>
        </w:rPr>
        <w:t>u Gospiću</w:t>
      </w:r>
      <w:r w:rsidR="00460BBB" w:rsidRPr="00AC26CD">
        <w:rPr>
          <w:rFonts w:asciiTheme="majorHAnsi" w:hAnsiTheme="majorHAnsi"/>
        </w:rPr>
        <w:t xml:space="preserve"> </w:t>
      </w:r>
      <w:r w:rsidR="005454DC" w:rsidRPr="00AC26CD">
        <w:rPr>
          <w:rFonts w:asciiTheme="majorHAnsi" w:hAnsiTheme="majorHAnsi"/>
        </w:rPr>
        <w:t xml:space="preserve">Zahtjev kojim </w:t>
      </w:r>
      <w:r w:rsidR="0056126C" w:rsidRPr="00AC26CD">
        <w:rPr>
          <w:rFonts w:asciiTheme="majorHAnsi" w:hAnsiTheme="majorHAnsi"/>
        </w:rPr>
        <w:t xml:space="preserve">se traži </w:t>
      </w:r>
      <w:r w:rsidRPr="00AC26CD">
        <w:rPr>
          <w:rFonts w:asciiTheme="majorHAnsi" w:hAnsiTheme="majorHAnsi"/>
        </w:rPr>
        <w:t xml:space="preserve">suglasnost </w:t>
      </w:r>
      <w:r w:rsidR="005454DC" w:rsidRPr="00AC26CD">
        <w:rPr>
          <w:rFonts w:asciiTheme="majorHAnsi" w:hAnsiTheme="majorHAnsi"/>
        </w:rPr>
        <w:t xml:space="preserve">za isknjižavanje iz poslovnih knjiga oštećene </w:t>
      </w:r>
      <w:r w:rsidRPr="00AC26CD">
        <w:rPr>
          <w:rFonts w:asciiTheme="majorHAnsi" w:hAnsiTheme="majorHAnsi"/>
        </w:rPr>
        <w:t xml:space="preserve">imovine koja nema uporabnu vrijednost. Uz Zahtjev dostavljeno je i </w:t>
      </w:r>
      <w:r w:rsidR="005454DC" w:rsidRPr="00AC26CD">
        <w:rPr>
          <w:rFonts w:asciiTheme="majorHAnsi" w:hAnsiTheme="majorHAnsi"/>
        </w:rPr>
        <w:t>obrazloženje da je temeljem obavljene revizije Državnog ureda za revizij</w:t>
      </w:r>
      <w:r w:rsidR="00460BBB" w:rsidRPr="00AC26CD">
        <w:rPr>
          <w:rFonts w:asciiTheme="majorHAnsi" w:hAnsiTheme="majorHAnsi"/>
        </w:rPr>
        <w:t>u za 2021. godinu preporučeno  utvrditi vrijednost imovine (</w:t>
      </w:r>
      <w:r w:rsidR="005454DC" w:rsidRPr="00AC26CD">
        <w:rPr>
          <w:rFonts w:asciiTheme="majorHAnsi" w:hAnsiTheme="majorHAnsi"/>
        </w:rPr>
        <w:t>krovište Doma ku</w:t>
      </w:r>
      <w:r w:rsidR="00DD3DA2" w:rsidRPr="00AC26CD">
        <w:rPr>
          <w:rFonts w:asciiTheme="majorHAnsi" w:hAnsiTheme="majorHAnsi"/>
        </w:rPr>
        <w:t xml:space="preserve">lture u Ličkom Osiku) koji je </w:t>
      </w:r>
      <w:r w:rsidR="005454DC" w:rsidRPr="00AC26CD">
        <w:rPr>
          <w:rFonts w:asciiTheme="majorHAnsi" w:hAnsiTheme="majorHAnsi"/>
        </w:rPr>
        <w:t xml:space="preserve">knjižen u poslovnim knjigama Pučkog otvorenog učilišta </w:t>
      </w:r>
      <w:r w:rsidR="005454DC" w:rsidRPr="00AC26CD">
        <w:rPr>
          <w:rFonts w:asciiTheme="majorHAnsi" w:hAnsiTheme="majorHAnsi"/>
          <w:lang w:val="en-US" w:bidi="en-US"/>
        </w:rPr>
        <w:t xml:space="preserve">„Dr. </w:t>
      </w:r>
      <w:r w:rsidR="005454DC" w:rsidRPr="00AC26CD">
        <w:rPr>
          <w:rFonts w:asciiTheme="majorHAnsi" w:hAnsiTheme="majorHAnsi"/>
        </w:rPr>
        <w:t>Ante Starčević" Gospić, iskazan kao ulaganje na tuđoj imovini na</w:t>
      </w:r>
      <w:r w:rsidR="00DD3DA2" w:rsidRPr="00AC26CD">
        <w:rPr>
          <w:rFonts w:asciiTheme="majorHAnsi" w:hAnsiTheme="majorHAnsi"/>
        </w:rPr>
        <w:t>bavne vrijednosti 643.811,00 kn/85.448, 40 eur</w:t>
      </w:r>
      <w:r w:rsidR="00AC26CD">
        <w:rPr>
          <w:rFonts w:asciiTheme="majorHAnsi" w:hAnsiTheme="majorHAnsi"/>
        </w:rPr>
        <w:t>a</w:t>
      </w:r>
      <w:r w:rsidR="00DD3DA2" w:rsidRPr="00AC26CD">
        <w:rPr>
          <w:rFonts w:asciiTheme="majorHAnsi" w:hAnsiTheme="majorHAnsi"/>
        </w:rPr>
        <w:t>, a</w:t>
      </w:r>
      <w:r w:rsidR="005454DC" w:rsidRPr="00AC26CD">
        <w:rPr>
          <w:rFonts w:asciiTheme="majorHAnsi" w:hAnsiTheme="majorHAnsi"/>
        </w:rPr>
        <w:t xml:space="preserve"> sadaš</w:t>
      </w:r>
      <w:r w:rsidR="00DD3DA2" w:rsidRPr="00AC26CD">
        <w:rPr>
          <w:rFonts w:asciiTheme="majorHAnsi" w:hAnsiTheme="majorHAnsi"/>
        </w:rPr>
        <w:t>nje vrijednosti  513.207,00 kn/ 68.114,27 eur</w:t>
      </w:r>
      <w:r w:rsidR="00AC26CD">
        <w:rPr>
          <w:rFonts w:asciiTheme="majorHAnsi" w:hAnsiTheme="majorHAnsi"/>
        </w:rPr>
        <w:t>a</w:t>
      </w:r>
      <w:r w:rsidR="00DD3DA2" w:rsidRPr="00AC26CD">
        <w:rPr>
          <w:rFonts w:asciiTheme="majorHAnsi" w:hAnsiTheme="majorHAnsi"/>
        </w:rPr>
        <w:t xml:space="preserve"> na kontu ostala nematerijalna imovina 01261.</w:t>
      </w:r>
    </w:p>
    <w:p w14:paraId="10DD4403" w14:textId="77777777" w:rsidR="005454DC" w:rsidRPr="00AC26CD" w:rsidRDefault="00460BBB" w:rsidP="00AC26CD">
      <w:pPr>
        <w:pStyle w:val="NoSpacing"/>
        <w:spacing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Nadalje, </w:t>
      </w:r>
      <w:r w:rsidR="005454DC" w:rsidRPr="00AC26CD">
        <w:rPr>
          <w:rFonts w:asciiTheme="majorHAnsi" w:hAnsiTheme="majorHAnsi"/>
        </w:rPr>
        <w:t>Inventurna komisija je sa stanjem na dan 31.</w:t>
      </w:r>
      <w:r w:rsidR="0041455E" w:rsidRPr="00AC26CD">
        <w:rPr>
          <w:rFonts w:asciiTheme="majorHAnsi" w:hAnsiTheme="majorHAnsi"/>
        </w:rPr>
        <w:t xml:space="preserve"> </w:t>
      </w:r>
      <w:r w:rsidR="005454DC" w:rsidRPr="00AC26CD">
        <w:rPr>
          <w:rFonts w:asciiTheme="majorHAnsi" w:hAnsiTheme="majorHAnsi"/>
        </w:rPr>
        <w:t>12.</w:t>
      </w:r>
      <w:r w:rsidR="0041455E" w:rsidRPr="00AC26CD">
        <w:rPr>
          <w:rFonts w:asciiTheme="majorHAnsi" w:hAnsiTheme="majorHAnsi"/>
        </w:rPr>
        <w:t xml:space="preserve"> </w:t>
      </w:r>
      <w:r w:rsidR="005454DC" w:rsidRPr="00AC26CD">
        <w:rPr>
          <w:rFonts w:asciiTheme="majorHAnsi" w:hAnsiTheme="majorHAnsi"/>
        </w:rPr>
        <w:t>2022.</w:t>
      </w:r>
      <w:r w:rsidRPr="00AC26CD">
        <w:rPr>
          <w:rFonts w:asciiTheme="majorHAnsi" w:hAnsiTheme="majorHAnsi"/>
        </w:rPr>
        <w:t xml:space="preserve"> godine </w:t>
      </w:r>
      <w:r w:rsidR="005454DC" w:rsidRPr="00AC26CD">
        <w:rPr>
          <w:rFonts w:asciiTheme="majorHAnsi" w:hAnsiTheme="majorHAnsi"/>
        </w:rPr>
        <w:t xml:space="preserve"> izašla </w:t>
      </w:r>
      <w:r w:rsidRPr="00AC26CD">
        <w:rPr>
          <w:rFonts w:asciiTheme="majorHAnsi" w:hAnsiTheme="majorHAnsi"/>
        </w:rPr>
        <w:t>na lokaciju navedenog objekta (</w:t>
      </w:r>
      <w:r w:rsidR="005454DC" w:rsidRPr="00AC26CD">
        <w:rPr>
          <w:rFonts w:asciiTheme="majorHAnsi" w:hAnsiTheme="majorHAnsi"/>
        </w:rPr>
        <w:t xml:space="preserve">ulaganja) te je utvrdila da krovište koje je zavedeno u poslovnim knjigama Pučkog otvorenog učilišta ,,Dr. Ante Starčević" kao takvo više ne postoji </w:t>
      </w:r>
      <w:r w:rsidRPr="00AC26CD">
        <w:rPr>
          <w:rFonts w:asciiTheme="majorHAnsi" w:hAnsiTheme="majorHAnsi"/>
        </w:rPr>
        <w:t xml:space="preserve"> te da je na tome mjestu </w:t>
      </w:r>
      <w:r w:rsidRPr="00AC26CD">
        <w:rPr>
          <w:rFonts w:asciiTheme="majorHAnsi" w:hAnsiTheme="majorHAnsi"/>
        </w:rPr>
        <w:lastRenderedPageBreak/>
        <w:t xml:space="preserve">sagrađena nova zgrada </w:t>
      </w:r>
      <w:r w:rsidR="005454DC" w:rsidRPr="00AC26CD">
        <w:rPr>
          <w:rFonts w:asciiTheme="majorHAnsi" w:hAnsiTheme="majorHAnsi"/>
        </w:rPr>
        <w:t xml:space="preserve">što također dokazuje </w:t>
      </w:r>
      <w:r w:rsidR="0041455E" w:rsidRPr="00AC26CD">
        <w:rPr>
          <w:rFonts w:asciiTheme="majorHAnsi" w:hAnsiTheme="majorHAnsi"/>
        </w:rPr>
        <w:t xml:space="preserve">i </w:t>
      </w:r>
      <w:r w:rsidR="005454DC" w:rsidRPr="00AC26CD">
        <w:rPr>
          <w:rFonts w:asciiTheme="majorHAnsi" w:hAnsiTheme="majorHAnsi"/>
        </w:rPr>
        <w:t xml:space="preserve">dopis </w:t>
      </w:r>
      <w:r w:rsidR="0041455E" w:rsidRPr="00AC26CD">
        <w:rPr>
          <w:rFonts w:asciiTheme="majorHAnsi" w:hAnsiTheme="majorHAnsi"/>
        </w:rPr>
        <w:t>zaprimljen od Policijske uprave ličko-senjske, Policijske postaje</w:t>
      </w:r>
      <w:r w:rsidR="005454DC" w:rsidRPr="00AC26CD">
        <w:rPr>
          <w:rFonts w:asciiTheme="majorHAnsi" w:hAnsiTheme="majorHAnsi"/>
        </w:rPr>
        <w:t xml:space="preserve"> Gospić, broj:511-04/05/3-KU-15/02 od 17.</w:t>
      </w:r>
      <w:r w:rsidR="0041455E" w:rsidRPr="00AC26CD">
        <w:rPr>
          <w:rFonts w:asciiTheme="majorHAnsi" w:hAnsiTheme="majorHAnsi"/>
        </w:rPr>
        <w:t xml:space="preserve"> </w:t>
      </w:r>
      <w:r w:rsidR="005454DC" w:rsidRPr="00AC26CD">
        <w:rPr>
          <w:rFonts w:asciiTheme="majorHAnsi" w:hAnsiTheme="majorHAnsi"/>
        </w:rPr>
        <w:t>10.</w:t>
      </w:r>
      <w:r w:rsidR="0041455E" w:rsidRPr="00AC26CD">
        <w:rPr>
          <w:rFonts w:asciiTheme="majorHAnsi" w:hAnsiTheme="majorHAnsi"/>
        </w:rPr>
        <w:t xml:space="preserve"> 2022. godine </w:t>
      </w:r>
      <w:r w:rsidR="005454DC" w:rsidRPr="00AC26CD">
        <w:rPr>
          <w:rFonts w:asciiTheme="majorHAnsi" w:hAnsiTheme="majorHAnsi"/>
        </w:rPr>
        <w:t>u kojem stoji da</w:t>
      </w:r>
      <w:r w:rsidRPr="00AC26CD">
        <w:rPr>
          <w:rFonts w:asciiTheme="majorHAnsi" w:hAnsiTheme="majorHAnsi"/>
        </w:rPr>
        <w:t xml:space="preserve"> </w:t>
      </w:r>
      <w:r w:rsidR="005454DC" w:rsidRPr="00AC26CD">
        <w:rPr>
          <w:rFonts w:asciiTheme="majorHAnsi" w:hAnsiTheme="majorHAnsi"/>
        </w:rPr>
        <w:t>je navedeno krovi</w:t>
      </w:r>
      <w:r w:rsidRPr="00AC26CD">
        <w:rPr>
          <w:rFonts w:asciiTheme="majorHAnsi" w:hAnsiTheme="majorHAnsi"/>
        </w:rPr>
        <w:t>šte izgorjelo u požaru dana 14.</w:t>
      </w:r>
      <w:r w:rsidR="005454DC" w:rsidRPr="00AC26CD">
        <w:rPr>
          <w:rFonts w:asciiTheme="majorHAnsi" w:hAnsiTheme="majorHAnsi"/>
        </w:rPr>
        <w:t xml:space="preserve">2.2002. </w:t>
      </w:r>
      <w:r w:rsidRPr="00AC26CD">
        <w:rPr>
          <w:rFonts w:asciiTheme="majorHAnsi" w:hAnsiTheme="majorHAnsi"/>
        </w:rPr>
        <w:t xml:space="preserve">godine. </w:t>
      </w:r>
    </w:p>
    <w:p w14:paraId="1386DC71" w14:textId="1DC1EDA0" w:rsidR="00F856B8" w:rsidRPr="00AC26CD" w:rsidRDefault="005454DC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>Također</w:t>
      </w:r>
      <w:r w:rsidR="00F856B8" w:rsidRPr="00AC26CD">
        <w:rPr>
          <w:rFonts w:asciiTheme="majorHAnsi" w:hAnsiTheme="majorHAnsi"/>
        </w:rPr>
        <w:t>,</w:t>
      </w:r>
      <w:r w:rsidRPr="00AC26CD">
        <w:rPr>
          <w:rFonts w:asciiTheme="majorHAnsi" w:hAnsiTheme="majorHAnsi"/>
        </w:rPr>
        <w:t xml:space="preserve"> inventurna komisija </w:t>
      </w:r>
      <w:r w:rsidR="00460BBB" w:rsidRPr="00AC26CD">
        <w:rPr>
          <w:rFonts w:asciiTheme="majorHAnsi" w:hAnsiTheme="majorHAnsi"/>
        </w:rPr>
        <w:t>u svom</w:t>
      </w:r>
      <w:r w:rsidRPr="00AC26CD">
        <w:rPr>
          <w:rFonts w:asciiTheme="majorHAnsi" w:hAnsiTheme="majorHAnsi"/>
        </w:rPr>
        <w:t xml:space="preserve"> </w:t>
      </w:r>
      <w:r w:rsidR="00460BBB" w:rsidRPr="00AC26CD">
        <w:rPr>
          <w:rFonts w:asciiTheme="majorHAnsi" w:hAnsiTheme="majorHAnsi"/>
        </w:rPr>
        <w:t xml:space="preserve">je </w:t>
      </w:r>
      <w:r w:rsidRPr="00AC26CD">
        <w:rPr>
          <w:rFonts w:asciiTheme="majorHAnsi" w:hAnsiTheme="majorHAnsi"/>
        </w:rPr>
        <w:t xml:space="preserve">izvješću </w:t>
      </w:r>
      <w:r w:rsidR="00460BBB" w:rsidRPr="00AC26CD">
        <w:rPr>
          <w:rFonts w:asciiTheme="majorHAnsi" w:hAnsiTheme="majorHAnsi"/>
        </w:rPr>
        <w:t xml:space="preserve">navela </w:t>
      </w:r>
      <w:r w:rsidRPr="00AC26CD">
        <w:rPr>
          <w:rFonts w:asciiTheme="majorHAnsi" w:hAnsiTheme="majorHAnsi"/>
        </w:rPr>
        <w:t>da</w:t>
      </w:r>
      <w:r w:rsidR="0041455E" w:rsidRPr="00AC26CD">
        <w:rPr>
          <w:rFonts w:asciiTheme="majorHAnsi" w:hAnsiTheme="majorHAnsi"/>
        </w:rPr>
        <w:t xml:space="preserve"> su stolice </w:t>
      </w:r>
      <w:r w:rsidRPr="00AC26CD">
        <w:rPr>
          <w:rFonts w:asciiTheme="majorHAnsi" w:hAnsiTheme="majorHAnsi"/>
        </w:rPr>
        <w:t>koje su bile uskla</w:t>
      </w:r>
      <w:r w:rsidR="00BD32D7" w:rsidRPr="00AC26CD">
        <w:rPr>
          <w:rFonts w:asciiTheme="majorHAnsi" w:hAnsiTheme="majorHAnsi"/>
        </w:rPr>
        <w:t>dištene u podrumu K</w:t>
      </w:r>
      <w:r w:rsidR="00460BBB" w:rsidRPr="00AC26CD">
        <w:rPr>
          <w:rFonts w:asciiTheme="majorHAnsi" w:hAnsiTheme="majorHAnsi"/>
        </w:rPr>
        <w:t xml:space="preserve">ina „Korzo", a </w:t>
      </w:r>
      <w:r w:rsidR="00DD3DA2" w:rsidRPr="00AC26CD">
        <w:rPr>
          <w:rFonts w:asciiTheme="majorHAnsi" w:hAnsiTheme="majorHAnsi"/>
        </w:rPr>
        <w:t xml:space="preserve"> koje više nisu bile za korištenje odvezene na uništenje </w:t>
      </w:r>
      <w:r w:rsidR="00460BBB" w:rsidRPr="00AC26CD">
        <w:rPr>
          <w:rFonts w:asciiTheme="majorHAnsi" w:hAnsiTheme="majorHAnsi"/>
        </w:rPr>
        <w:t>2.</w:t>
      </w:r>
      <w:r w:rsidR="0041455E" w:rsidRPr="00AC26CD">
        <w:rPr>
          <w:rFonts w:asciiTheme="majorHAnsi" w:hAnsiTheme="majorHAnsi"/>
        </w:rPr>
        <w:t xml:space="preserve"> </w:t>
      </w:r>
      <w:r w:rsidRPr="00AC26CD">
        <w:rPr>
          <w:rFonts w:asciiTheme="majorHAnsi" w:hAnsiTheme="majorHAnsi"/>
        </w:rPr>
        <w:t>3.</w:t>
      </w:r>
      <w:r w:rsidR="0041455E" w:rsidRPr="00AC26CD">
        <w:rPr>
          <w:rFonts w:asciiTheme="majorHAnsi" w:hAnsiTheme="majorHAnsi"/>
        </w:rPr>
        <w:t xml:space="preserve"> </w:t>
      </w:r>
      <w:r w:rsidRPr="00AC26CD">
        <w:rPr>
          <w:rFonts w:asciiTheme="majorHAnsi" w:hAnsiTheme="majorHAnsi"/>
        </w:rPr>
        <w:t xml:space="preserve">2022. godine što </w:t>
      </w:r>
      <w:r w:rsidR="00460BBB" w:rsidRPr="00AC26CD">
        <w:rPr>
          <w:rFonts w:asciiTheme="majorHAnsi" w:hAnsiTheme="majorHAnsi"/>
        </w:rPr>
        <w:t xml:space="preserve"> je dokazano </w:t>
      </w:r>
      <w:r w:rsidRPr="00AC26CD">
        <w:rPr>
          <w:rFonts w:asciiTheme="majorHAnsi" w:hAnsiTheme="majorHAnsi"/>
        </w:rPr>
        <w:t xml:space="preserve">Pratećim listom za otpad </w:t>
      </w:r>
      <w:r w:rsidR="00460BBB" w:rsidRPr="00AC26CD">
        <w:rPr>
          <w:rFonts w:asciiTheme="majorHAnsi" w:hAnsiTheme="majorHAnsi"/>
        </w:rPr>
        <w:t xml:space="preserve"> kojega je izdala tvrtka </w:t>
      </w:r>
      <w:r w:rsidRPr="00AC26CD">
        <w:rPr>
          <w:rFonts w:asciiTheme="majorHAnsi" w:hAnsiTheme="majorHAnsi"/>
        </w:rPr>
        <w:t xml:space="preserve">Komunalac </w:t>
      </w:r>
      <w:r w:rsidR="00DD3DA2" w:rsidRPr="00AC26CD">
        <w:rPr>
          <w:rFonts w:asciiTheme="majorHAnsi" w:hAnsiTheme="majorHAnsi"/>
        </w:rPr>
        <w:t xml:space="preserve">Gospić </w:t>
      </w:r>
      <w:r w:rsidRPr="00AC26CD">
        <w:rPr>
          <w:rFonts w:asciiTheme="majorHAnsi" w:hAnsiTheme="majorHAnsi"/>
        </w:rPr>
        <w:t>d</w:t>
      </w:r>
      <w:r w:rsidR="00460BBB" w:rsidRPr="00AC26CD">
        <w:rPr>
          <w:rFonts w:asciiTheme="majorHAnsi" w:hAnsiTheme="majorHAnsi"/>
        </w:rPr>
        <w:t>.</w:t>
      </w:r>
      <w:r w:rsidRPr="00AC26CD">
        <w:rPr>
          <w:rFonts w:asciiTheme="majorHAnsi" w:hAnsiTheme="majorHAnsi"/>
        </w:rPr>
        <w:t>o</w:t>
      </w:r>
      <w:r w:rsidR="00460BBB" w:rsidRPr="00AC26CD">
        <w:rPr>
          <w:rFonts w:asciiTheme="majorHAnsi" w:hAnsiTheme="majorHAnsi"/>
        </w:rPr>
        <w:t>.</w:t>
      </w:r>
      <w:r w:rsidRPr="00AC26CD">
        <w:rPr>
          <w:rFonts w:asciiTheme="majorHAnsi" w:hAnsiTheme="majorHAnsi"/>
        </w:rPr>
        <w:t>o</w:t>
      </w:r>
      <w:r w:rsidR="00460BBB" w:rsidRPr="00AC26CD">
        <w:rPr>
          <w:rFonts w:asciiTheme="majorHAnsi" w:hAnsiTheme="majorHAnsi"/>
        </w:rPr>
        <w:t>.</w:t>
      </w:r>
      <w:r w:rsidRPr="00AC26CD">
        <w:rPr>
          <w:rFonts w:asciiTheme="majorHAnsi" w:hAnsiTheme="majorHAnsi"/>
        </w:rPr>
        <w:t xml:space="preserve"> </w:t>
      </w:r>
      <w:r w:rsidR="00DD3DA2" w:rsidRPr="00AC26CD">
        <w:rPr>
          <w:rFonts w:asciiTheme="majorHAnsi" w:hAnsiTheme="majorHAnsi"/>
        </w:rPr>
        <w:t xml:space="preserve">pod brojem </w:t>
      </w:r>
      <w:r w:rsidRPr="00AC26CD">
        <w:rPr>
          <w:rFonts w:asciiTheme="majorHAnsi" w:hAnsiTheme="majorHAnsi"/>
        </w:rPr>
        <w:t>200307-42383149470</w:t>
      </w:r>
      <w:r w:rsidR="00DD3DA2" w:rsidRPr="00AC26CD">
        <w:rPr>
          <w:rFonts w:asciiTheme="majorHAnsi" w:hAnsiTheme="majorHAnsi"/>
        </w:rPr>
        <w:t xml:space="preserve">. </w:t>
      </w:r>
      <w:r w:rsidRPr="00AC26CD">
        <w:rPr>
          <w:rFonts w:asciiTheme="majorHAnsi" w:hAnsiTheme="majorHAnsi"/>
        </w:rPr>
        <w:t xml:space="preserve"> </w:t>
      </w:r>
    </w:p>
    <w:p w14:paraId="37C39B1E" w14:textId="7E4E2210" w:rsidR="005454DC" w:rsidRPr="00AC26CD" w:rsidRDefault="005454DC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>Ukupna nabavna vrijednost navedenih stolica</w:t>
      </w:r>
      <w:r w:rsidR="00F856B8" w:rsidRPr="00AC26CD">
        <w:rPr>
          <w:rFonts w:asciiTheme="majorHAnsi" w:hAnsiTheme="majorHAnsi"/>
        </w:rPr>
        <w:t xml:space="preserve"> knjiženih na kontu uredski namještaj 02212</w:t>
      </w:r>
      <w:r w:rsidRPr="00AC26CD">
        <w:rPr>
          <w:rFonts w:asciiTheme="majorHAnsi" w:hAnsiTheme="majorHAnsi"/>
        </w:rPr>
        <w:t xml:space="preserve"> je 261.</w:t>
      </w:r>
      <w:r w:rsidR="00F856B8" w:rsidRPr="00AC26CD">
        <w:rPr>
          <w:rFonts w:asciiTheme="majorHAnsi" w:hAnsiTheme="majorHAnsi"/>
        </w:rPr>
        <w:t>205,44 kn/ 34.667,91 eur</w:t>
      </w:r>
      <w:r w:rsidR="00AC26CD">
        <w:rPr>
          <w:rFonts w:asciiTheme="majorHAnsi" w:hAnsiTheme="majorHAnsi"/>
        </w:rPr>
        <w:t>a</w:t>
      </w:r>
      <w:r w:rsidR="00F856B8" w:rsidRPr="00AC26CD">
        <w:rPr>
          <w:rFonts w:asciiTheme="majorHAnsi" w:hAnsiTheme="majorHAnsi"/>
        </w:rPr>
        <w:t xml:space="preserve">, a </w:t>
      </w:r>
      <w:r w:rsidR="00DD3DA2" w:rsidRPr="00AC26CD">
        <w:rPr>
          <w:rFonts w:asciiTheme="majorHAnsi" w:hAnsiTheme="majorHAnsi"/>
        </w:rPr>
        <w:t xml:space="preserve"> sadašnje vrijednosti, sukladno amortizaciji imovine, </w:t>
      </w:r>
      <w:r w:rsidRPr="00AC26CD">
        <w:rPr>
          <w:rFonts w:asciiTheme="majorHAnsi" w:hAnsiTheme="majorHAnsi"/>
        </w:rPr>
        <w:t>nemaju</w:t>
      </w:r>
      <w:r w:rsidR="00DD3DA2" w:rsidRPr="00AC26CD">
        <w:rPr>
          <w:rFonts w:asciiTheme="majorHAnsi" w:hAnsiTheme="majorHAnsi"/>
        </w:rPr>
        <w:t>.</w:t>
      </w:r>
    </w:p>
    <w:p w14:paraId="3A91EBC9" w14:textId="07690AAF" w:rsidR="00E8643E" w:rsidRPr="00AC26CD" w:rsidRDefault="00E8643E" w:rsidP="00AC26CD">
      <w:pPr>
        <w:pStyle w:val="NoSpacing"/>
        <w:spacing w:line="276" w:lineRule="auto"/>
        <w:jc w:val="both"/>
        <w:rPr>
          <w:rFonts w:asciiTheme="majorHAnsi" w:hAnsiTheme="majorHAnsi"/>
          <w:i/>
          <w:iCs/>
          <w:u w:val="single"/>
        </w:rPr>
      </w:pPr>
      <w:r w:rsidRPr="00AC26CD">
        <w:rPr>
          <w:rFonts w:asciiTheme="majorHAnsi" w:hAnsiTheme="majorHAnsi"/>
          <w:i/>
          <w:iCs/>
          <w:u w:val="single"/>
        </w:rPr>
        <w:t>Financijska sredstva potrebna za provedbu ovog akta</w:t>
      </w:r>
    </w:p>
    <w:p w14:paraId="30E1250D" w14:textId="63CB8861" w:rsidR="00E8643E" w:rsidRDefault="00E8643E" w:rsidP="00AC26CD">
      <w:pPr>
        <w:pStyle w:val="NoSpacing"/>
        <w:spacing w:line="276" w:lineRule="auto"/>
        <w:ind w:firstLine="708"/>
        <w:jc w:val="both"/>
        <w:rPr>
          <w:rFonts w:asciiTheme="majorHAnsi" w:hAnsiTheme="majorHAnsi"/>
          <w:iCs/>
        </w:rPr>
      </w:pPr>
      <w:r w:rsidRPr="00AC26CD">
        <w:rPr>
          <w:rFonts w:asciiTheme="majorHAnsi" w:hAnsiTheme="majorHAnsi"/>
          <w:iCs/>
        </w:rPr>
        <w:t xml:space="preserve">Za provedbu ovog akta nisu potrebna proračunska sredstva. </w:t>
      </w:r>
    </w:p>
    <w:p w14:paraId="1E7CA6D0" w14:textId="77777777" w:rsidR="00AC26CD" w:rsidRPr="00AC26CD" w:rsidRDefault="00AC26CD" w:rsidP="00AC26CD">
      <w:pPr>
        <w:pStyle w:val="NoSpacing"/>
        <w:spacing w:line="276" w:lineRule="auto"/>
        <w:ind w:firstLine="708"/>
        <w:jc w:val="both"/>
        <w:rPr>
          <w:rFonts w:asciiTheme="majorHAnsi" w:hAnsiTheme="majorHAnsi"/>
          <w:iCs/>
        </w:rPr>
      </w:pPr>
    </w:p>
    <w:p w14:paraId="677ABD87" w14:textId="15A688F7" w:rsidR="00CF3528" w:rsidRDefault="00DD3DA2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Obzirom da su sukladno članku 33. Statuta Grada Gospića i sukladno </w:t>
      </w:r>
      <w:r w:rsidR="0041455E" w:rsidRPr="00AC26CD">
        <w:rPr>
          <w:rFonts w:asciiTheme="majorHAnsi" w:hAnsiTheme="majorHAnsi"/>
        </w:rPr>
        <w:t xml:space="preserve">navedenim </w:t>
      </w:r>
      <w:r w:rsidRPr="00AC26CD">
        <w:rPr>
          <w:rFonts w:asciiTheme="majorHAnsi" w:hAnsiTheme="majorHAnsi"/>
        </w:rPr>
        <w:t>zakonskim odredbama propisani načini raspolaganja imovinom</w:t>
      </w:r>
      <w:r w:rsidR="00E8643E" w:rsidRPr="00AC26CD">
        <w:rPr>
          <w:rFonts w:asciiTheme="majorHAnsi" w:hAnsiTheme="majorHAnsi"/>
        </w:rPr>
        <w:t xml:space="preserve"> predlaže se Gradskom vijeću Grada Gospića donošenje predmetne Odluke.</w:t>
      </w:r>
      <w:r w:rsidRPr="00AC26CD">
        <w:rPr>
          <w:rFonts w:asciiTheme="majorHAnsi" w:hAnsiTheme="majorHAnsi"/>
        </w:rPr>
        <w:t xml:space="preserve"> </w:t>
      </w:r>
    </w:p>
    <w:p w14:paraId="4A125D8F" w14:textId="77777777" w:rsidR="00AC26CD" w:rsidRPr="00AC26CD" w:rsidRDefault="00AC26CD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</w:p>
    <w:p w14:paraId="6AC5C24D" w14:textId="77777777" w:rsidR="005E724F" w:rsidRDefault="00DD3DA2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S poštovanjem, </w:t>
      </w:r>
    </w:p>
    <w:p w14:paraId="72B8DE9E" w14:textId="77777777" w:rsidR="00AC26CD" w:rsidRDefault="00AC26CD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</w:p>
    <w:p w14:paraId="27BB615E" w14:textId="77777777" w:rsidR="00AC26CD" w:rsidRPr="00AC26CD" w:rsidRDefault="00AC26CD" w:rsidP="00AC26CD">
      <w:pPr>
        <w:pStyle w:val="Tijeloteksta1"/>
        <w:shd w:val="clear" w:color="auto" w:fill="auto"/>
        <w:spacing w:after="0" w:line="276" w:lineRule="auto"/>
        <w:ind w:firstLine="708"/>
        <w:jc w:val="both"/>
        <w:rPr>
          <w:rFonts w:asciiTheme="majorHAnsi" w:hAnsiTheme="majorHAnsi"/>
        </w:rPr>
      </w:pPr>
    </w:p>
    <w:p w14:paraId="2DC24EDE" w14:textId="3C533246" w:rsidR="0097235B" w:rsidRPr="00AC26CD" w:rsidRDefault="00336FE0" w:rsidP="00336FE0">
      <w:pPr>
        <w:pStyle w:val="Tijeloteksta1"/>
        <w:shd w:val="clear" w:color="auto" w:fill="auto"/>
        <w:spacing w:after="0"/>
        <w:ind w:firstLine="720"/>
        <w:jc w:val="right"/>
        <w:rPr>
          <w:rFonts w:asciiTheme="majorHAnsi" w:hAnsiTheme="majorHAnsi"/>
        </w:rPr>
      </w:pPr>
      <w:r w:rsidRPr="00336FE0">
        <w:rPr>
          <w:rFonts w:asciiTheme="majorHAnsi" w:hAnsiTheme="majorHAnsi"/>
          <w:bCs/>
        </w:rPr>
        <w:drawing>
          <wp:inline distT="0" distB="0" distL="0" distR="0" wp14:anchorId="5EBC7CC5" wp14:editId="000B8D81">
            <wp:extent cx="2581635" cy="15432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72EB" w14:textId="77777777" w:rsidR="00951060" w:rsidRPr="00AC26CD" w:rsidRDefault="00951060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663D53CC" w14:textId="77777777" w:rsidR="00951060" w:rsidRPr="00AC26CD" w:rsidRDefault="00951060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76D5DDC8" w14:textId="77777777" w:rsidR="00336FE0" w:rsidRDefault="00336FE0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</w:rPr>
        <w:br w:type="page"/>
      </w:r>
    </w:p>
    <w:p w14:paraId="59C49C50" w14:textId="56402B9C" w:rsidR="00CB6111" w:rsidRDefault="00951060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  <w:bookmarkStart w:id="0" w:name="_GoBack"/>
      <w:bookmarkEnd w:id="0"/>
      <w:r w:rsidRPr="00AC26CD">
        <w:rPr>
          <w:rFonts w:asciiTheme="majorHAnsi" w:hAnsiTheme="majorHAnsi"/>
        </w:rPr>
        <w:lastRenderedPageBreak/>
        <w:t xml:space="preserve">Na temelju </w:t>
      </w:r>
      <w:r w:rsidR="00460BBB" w:rsidRPr="00AC26CD">
        <w:rPr>
          <w:rFonts w:asciiTheme="majorHAnsi" w:hAnsiTheme="majorHAnsi"/>
        </w:rPr>
        <w:t>članka 102. Zakona o proračunu („Narodne novine“</w:t>
      </w:r>
      <w:r w:rsidR="00E8643E" w:rsidRPr="00AC26CD">
        <w:rPr>
          <w:rFonts w:asciiTheme="majorHAnsi" w:hAnsiTheme="majorHAnsi"/>
        </w:rPr>
        <w:t xml:space="preserve"> br.</w:t>
      </w:r>
      <w:r w:rsidR="00460BBB" w:rsidRPr="00AC26CD">
        <w:rPr>
          <w:rFonts w:asciiTheme="majorHAnsi" w:hAnsiTheme="majorHAnsi"/>
        </w:rPr>
        <w:t xml:space="preserve"> 144/21) </w:t>
      </w:r>
      <w:r w:rsidR="00D62448" w:rsidRPr="00AC26CD">
        <w:rPr>
          <w:rFonts w:asciiTheme="majorHAnsi" w:hAnsiTheme="majorHAnsi"/>
        </w:rPr>
        <w:t>članka 16. Pravilnika o proračunskom računovodstvu („Narodne novine“ br. 124/14, 115/15, 87/16, 3/18, 126/19</w:t>
      </w:r>
      <w:r w:rsidR="00460BBB" w:rsidRPr="00AC26CD">
        <w:rPr>
          <w:rFonts w:asciiTheme="majorHAnsi" w:hAnsiTheme="majorHAnsi"/>
        </w:rPr>
        <w:t>, 108/20</w:t>
      </w:r>
      <w:r w:rsidR="00D62448" w:rsidRPr="00AC26CD">
        <w:rPr>
          <w:rFonts w:asciiTheme="majorHAnsi" w:hAnsiTheme="majorHAnsi"/>
        </w:rPr>
        <w:t>) i članka 33. Statuta Grada Gospića („Službeni vjesnik Grada Gospića“ br. 7/09, 5/10, 7/10, 1/12, 2/13, 3/13</w:t>
      </w:r>
      <w:r w:rsidR="00E8643E" w:rsidRPr="00AC26CD">
        <w:rPr>
          <w:rFonts w:asciiTheme="majorHAnsi" w:hAnsiTheme="majorHAnsi"/>
        </w:rPr>
        <w:t xml:space="preserve"> – p.t.</w:t>
      </w:r>
      <w:r w:rsidR="00D62448" w:rsidRPr="00AC26CD">
        <w:rPr>
          <w:rFonts w:asciiTheme="majorHAnsi" w:hAnsiTheme="majorHAnsi"/>
        </w:rPr>
        <w:t>, 7/15 p.t.</w:t>
      </w:r>
      <w:r w:rsidR="00E8643E" w:rsidRPr="00AC26CD">
        <w:rPr>
          <w:rFonts w:asciiTheme="majorHAnsi" w:hAnsiTheme="majorHAnsi"/>
        </w:rPr>
        <w:t>,</w:t>
      </w:r>
      <w:r w:rsidR="00D62448" w:rsidRPr="00AC26CD">
        <w:rPr>
          <w:rFonts w:asciiTheme="majorHAnsi" w:hAnsiTheme="majorHAnsi"/>
        </w:rPr>
        <w:t xml:space="preserve"> 1/18</w:t>
      </w:r>
      <w:r w:rsidR="005E724F" w:rsidRPr="00AC26CD">
        <w:rPr>
          <w:rFonts w:asciiTheme="majorHAnsi" w:hAnsiTheme="majorHAnsi"/>
        </w:rPr>
        <w:t>, 3/20, 1/21</w:t>
      </w:r>
      <w:r w:rsidR="00D62448" w:rsidRPr="00AC26CD">
        <w:rPr>
          <w:rFonts w:asciiTheme="majorHAnsi" w:hAnsiTheme="majorHAnsi"/>
        </w:rPr>
        <w:t xml:space="preserve">), Gradsko vijeće Grada Gospića </w:t>
      </w:r>
      <w:r w:rsidR="00E8643E" w:rsidRPr="00AC26CD">
        <w:rPr>
          <w:rFonts w:asciiTheme="majorHAnsi" w:hAnsiTheme="majorHAnsi"/>
        </w:rPr>
        <w:t>dana</w:t>
      </w:r>
      <w:r w:rsidR="000E3508" w:rsidRPr="00AC26CD">
        <w:rPr>
          <w:rFonts w:asciiTheme="majorHAnsi" w:hAnsiTheme="majorHAnsi"/>
        </w:rPr>
        <w:t>_____________________</w:t>
      </w:r>
      <w:r w:rsidR="00E8643E" w:rsidRPr="00AC26CD">
        <w:rPr>
          <w:rFonts w:asciiTheme="majorHAnsi" w:hAnsiTheme="majorHAnsi"/>
        </w:rPr>
        <w:t xml:space="preserve"> 2023. godine, </w:t>
      </w:r>
      <w:r w:rsidR="00D62448" w:rsidRPr="00AC26CD">
        <w:rPr>
          <w:rFonts w:asciiTheme="majorHAnsi" w:hAnsiTheme="majorHAnsi"/>
        </w:rPr>
        <w:t>donijelo je</w:t>
      </w:r>
    </w:p>
    <w:p w14:paraId="64756D96" w14:textId="77777777" w:rsidR="00AC26CD" w:rsidRDefault="00AC26CD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0AF46B46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713C2B32" w14:textId="77777777" w:rsidR="00AC26CD" w:rsidRDefault="00D62448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O D L U K U</w:t>
      </w:r>
      <w:r w:rsidRPr="00AC26CD">
        <w:rPr>
          <w:rFonts w:asciiTheme="majorHAnsi" w:hAnsiTheme="majorHAnsi"/>
          <w:b/>
          <w:bCs/>
        </w:rPr>
        <w:br/>
        <w:t xml:space="preserve">o </w:t>
      </w:r>
      <w:r w:rsidR="00DB62B0" w:rsidRPr="00AC26CD">
        <w:rPr>
          <w:rFonts w:asciiTheme="majorHAnsi" w:hAnsiTheme="majorHAnsi"/>
          <w:b/>
          <w:bCs/>
        </w:rPr>
        <w:t>davanju suglasnosti za isknjiž</w:t>
      </w:r>
      <w:r w:rsidR="00536EB4" w:rsidRPr="00AC26CD">
        <w:rPr>
          <w:rFonts w:asciiTheme="majorHAnsi" w:hAnsiTheme="majorHAnsi"/>
          <w:b/>
          <w:bCs/>
        </w:rPr>
        <w:t xml:space="preserve">enje nefinancijske </w:t>
      </w:r>
      <w:r w:rsidR="005E724F" w:rsidRPr="00AC26CD">
        <w:rPr>
          <w:rFonts w:asciiTheme="majorHAnsi" w:hAnsiTheme="majorHAnsi"/>
          <w:b/>
          <w:bCs/>
        </w:rPr>
        <w:t xml:space="preserve"> </w:t>
      </w:r>
      <w:r w:rsidR="004B1F6C" w:rsidRPr="00AC26CD">
        <w:rPr>
          <w:rFonts w:asciiTheme="majorHAnsi" w:hAnsiTheme="majorHAnsi"/>
          <w:b/>
          <w:bCs/>
        </w:rPr>
        <w:t xml:space="preserve">imovine Pučkog otvorenog </w:t>
      </w:r>
    </w:p>
    <w:p w14:paraId="66AD95C8" w14:textId="167DC005" w:rsidR="00CB6111" w:rsidRDefault="004B1F6C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učilišta dr. Ante Starčević</w:t>
      </w:r>
      <w:r w:rsidR="00951060" w:rsidRPr="00AC26CD">
        <w:rPr>
          <w:rFonts w:asciiTheme="majorHAnsi" w:hAnsiTheme="majorHAnsi"/>
          <w:b/>
          <w:bCs/>
        </w:rPr>
        <w:t xml:space="preserve"> Gospić</w:t>
      </w:r>
      <w:r w:rsidRPr="00AC26CD">
        <w:rPr>
          <w:rFonts w:asciiTheme="majorHAnsi" w:hAnsiTheme="majorHAnsi"/>
          <w:b/>
          <w:bCs/>
        </w:rPr>
        <w:t xml:space="preserve"> </w:t>
      </w:r>
      <w:r w:rsidR="000E3508" w:rsidRPr="00AC26CD">
        <w:rPr>
          <w:rFonts w:asciiTheme="majorHAnsi" w:hAnsiTheme="majorHAnsi"/>
          <w:b/>
          <w:bCs/>
        </w:rPr>
        <w:t xml:space="preserve">iz poslovnih knjiga </w:t>
      </w:r>
    </w:p>
    <w:p w14:paraId="1B09DC6E" w14:textId="77777777" w:rsid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</w:p>
    <w:p w14:paraId="742B37B2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</w:p>
    <w:p w14:paraId="2C580900" w14:textId="77777777" w:rsidR="00536EB4" w:rsidRDefault="00536EB4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1.</w:t>
      </w:r>
    </w:p>
    <w:p w14:paraId="012792BB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</w:p>
    <w:p w14:paraId="485E1BB1" w14:textId="77777777" w:rsidR="0056126C" w:rsidRDefault="00536EB4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Daje se suglasnost za isknjiženje nefinancijske imovine </w:t>
      </w:r>
      <w:r w:rsidR="000E3508" w:rsidRPr="00AC26CD">
        <w:rPr>
          <w:rFonts w:asciiTheme="majorHAnsi" w:hAnsiTheme="majorHAnsi"/>
        </w:rPr>
        <w:t>iz poslovnih knjiga Pučkog otvorenog učilišta</w:t>
      </w:r>
      <w:r w:rsidR="004B1F6C" w:rsidRPr="00AC26CD">
        <w:rPr>
          <w:rFonts w:asciiTheme="majorHAnsi" w:hAnsiTheme="majorHAnsi"/>
        </w:rPr>
        <w:t xml:space="preserve"> dr. Ante Starčević</w:t>
      </w:r>
      <w:r w:rsidR="000E3508" w:rsidRPr="00AC26CD">
        <w:rPr>
          <w:rFonts w:asciiTheme="majorHAnsi" w:hAnsiTheme="majorHAnsi"/>
        </w:rPr>
        <w:t xml:space="preserve">, </w:t>
      </w:r>
      <w:r w:rsidRPr="00AC26CD">
        <w:rPr>
          <w:rFonts w:asciiTheme="majorHAnsi" w:hAnsiTheme="majorHAnsi"/>
        </w:rPr>
        <w:t xml:space="preserve">a koja zbog uništenja nema uporabnu vrijednost. </w:t>
      </w:r>
    </w:p>
    <w:p w14:paraId="0EB861A9" w14:textId="77777777" w:rsidR="00AC26CD" w:rsidRDefault="00AC26CD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  <w:b/>
          <w:bCs/>
        </w:rPr>
      </w:pPr>
    </w:p>
    <w:p w14:paraId="47F60E2F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  <w:b/>
          <w:bCs/>
        </w:rPr>
      </w:pPr>
    </w:p>
    <w:p w14:paraId="5D593535" w14:textId="77777777" w:rsidR="00CB6111" w:rsidRDefault="00D62448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2.</w:t>
      </w:r>
    </w:p>
    <w:p w14:paraId="2BA803A6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</w:rPr>
      </w:pPr>
    </w:p>
    <w:p w14:paraId="425B1F46" w14:textId="77777777" w:rsidR="00CB6111" w:rsidRPr="00AC26CD" w:rsidRDefault="000E3508" w:rsidP="00AC26CD">
      <w:pPr>
        <w:pStyle w:val="Tijeloteksta1"/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Iz poslovnih knjiga Pučkog otvorenog učilišta dr. Ante Starčević </w:t>
      </w:r>
      <w:r w:rsidR="004B1F6C" w:rsidRPr="00AC26CD">
        <w:rPr>
          <w:rFonts w:asciiTheme="majorHAnsi" w:hAnsiTheme="majorHAnsi"/>
        </w:rPr>
        <w:t xml:space="preserve"> isknjižava </w:t>
      </w:r>
      <w:r w:rsidR="00536EB4" w:rsidRPr="00AC26CD">
        <w:rPr>
          <w:rFonts w:asciiTheme="majorHAnsi" w:hAnsiTheme="majorHAnsi"/>
        </w:rPr>
        <w:t xml:space="preserve">se </w:t>
      </w:r>
      <w:r w:rsidRPr="00AC26CD">
        <w:rPr>
          <w:rFonts w:asciiTheme="majorHAnsi" w:hAnsiTheme="majorHAnsi"/>
        </w:rPr>
        <w:t xml:space="preserve">imovina kako slijedi: </w:t>
      </w:r>
    </w:p>
    <w:p w14:paraId="3CCBA549" w14:textId="2C87FF2A" w:rsidR="00F856B8" w:rsidRPr="00AC26CD" w:rsidRDefault="000E3508" w:rsidP="00AC26CD">
      <w:pPr>
        <w:pStyle w:val="Tijeloteksta1"/>
        <w:numPr>
          <w:ilvl w:val="0"/>
          <w:numId w:val="1"/>
        </w:numPr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Krovište Doma kulture u Ličkom Osiku </w:t>
      </w:r>
      <w:r w:rsidR="004B1F6C" w:rsidRPr="00AC26CD">
        <w:rPr>
          <w:rFonts w:asciiTheme="majorHAnsi" w:hAnsiTheme="majorHAnsi"/>
        </w:rPr>
        <w:t xml:space="preserve">– </w:t>
      </w:r>
      <w:r w:rsidR="004F3160" w:rsidRPr="00AC26CD">
        <w:rPr>
          <w:rFonts w:asciiTheme="majorHAnsi" w:hAnsiTheme="majorHAnsi"/>
        </w:rPr>
        <w:t>nabavne vrijednosti 643.811,00 kn /85.448, 40 eur</w:t>
      </w:r>
      <w:r w:rsidR="00AC26CD" w:rsidRPr="00AC26CD">
        <w:rPr>
          <w:rFonts w:asciiTheme="majorHAnsi" w:hAnsiTheme="majorHAnsi"/>
        </w:rPr>
        <w:t>a</w:t>
      </w:r>
      <w:r w:rsidR="004F3160" w:rsidRPr="00AC26CD">
        <w:rPr>
          <w:rFonts w:asciiTheme="majorHAnsi" w:hAnsiTheme="majorHAnsi"/>
        </w:rPr>
        <w:t xml:space="preserve">, a sadašnje vrijednosti  </w:t>
      </w:r>
      <w:r w:rsidR="004B1F6C" w:rsidRPr="00AC26CD">
        <w:rPr>
          <w:rFonts w:asciiTheme="majorHAnsi" w:hAnsiTheme="majorHAnsi"/>
        </w:rPr>
        <w:t>513.207,00 kn / 68.114,27 eur</w:t>
      </w:r>
      <w:r w:rsidR="00AC26CD" w:rsidRPr="00AC26CD">
        <w:rPr>
          <w:rFonts w:asciiTheme="majorHAnsi" w:hAnsiTheme="majorHAnsi"/>
        </w:rPr>
        <w:t>a</w:t>
      </w:r>
      <w:r w:rsidR="005E724F" w:rsidRPr="00AC26CD">
        <w:rPr>
          <w:rFonts w:asciiTheme="majorHAnsi" w:hAnsiTheme="majorHAnsi"/>
        </w:rPr>
        <w:t xml:space="preserve"> </w:t>
      </w:r>
    </w:p>
    <w:p w14:paraId="6B90A7BA" w14:textId="72B29DEA" w:rsidR="000E3508" w:rsidRPr="00AC26CD" w:rsidRDefault="004B1F6C" w:rsidP="00AC26CD">
      <w:pPr>
        <w:pStyle w:val="Tijeloteksta1"/>
        <w:numPr>
          <w:ilvl w:val="0"/>
          <w:numId w:val="1"/>
        </w:numPr>
        <w:shd w:val="clear" w:color="auto" w:fill="auto"/>
        <w:spacing w:after="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>Stolice u Kinu Korzo –</w:t>
      </w:r>
      <w:r w:rsidR="005454DC" w:rsidRPr="00AC26CD">
        <w:rPr>
          <w:rFonts w:asciiTheme="majorHAnsi" w:hAnsiTheme="majorHAnsi"/>
        </w:rPr>
        <w:t xml:space="preserve"> </w:t>
      </w:r>
      <w:r w:rsidR="005E724F" w:rsidRPr="00AC26CD">
        <w:rPr>
          <w:rFonts w:asciiTheme="majorHAnsi" w:hAnsiTheme="majorHAnsi"/>
        </w:rPr>
        <w:t xml:space="preserve">nabavne vrijednosti </w:t>
      </w:r>
      <w:r w:rsidRPr="00AC26CD">
        <w:rPr>
          <w:rFonts w:asciiTheme="majorHAnsi" w:hAnsiTheme="majorHAnsi"/>
        </w:rPr>
        <w:t>261.205,44 kn/ 34.667,91 eur</w:t>
      </w:r>
      <w:r w:rsidR="00AC26CD" w:rsidRPr="00AC26CD">
        <w:rPr>
          <w:rFonts w:asciiTheme="majorHAnsi" w:hAnsiTheme="majorHAnsi"/>
        </w:rPr>
        <w:t>a</w:t>
      </w:r>
      <w:r w:rsidR="005E724F" w:rsidRPr="00AC26CD">
        <w:rPr>
          <w:rFonts w:asciiTheme="majorHAnsi" w:hAnsiTheme="majorHAnsi"/>
        </w:rPr>
        <w:t>, a sadašn</w:t>
      </w:r>
      <w:r w:rsidR="00F856B8" w:rsidRPr="00AC26CD">
        <w:rPr>
          <w:rFonts w:asciiTheme="majorHAnsi" w:hAnsiTheme="majorHAnsi"/>
        </w:rPr>
        <w:t>je vrijednosti 0,00 kn/0,00 eur</w:t>
      </w:r>
      <w:r w:rsidR="00AC26CD">
        <w:rPr>
          <w:rFonts w:asciiTheme="majorHAnsi" w:hAnsiTheme="majorHAnsi"/>
        </w:rPr>
        <w:t>a</w:t>
      </w:r>
      <w:r w:rsidR="00F856B8" w:rsidRPr="00AC26CD">
        <w:rPr>
          <w:rFonts w:asciiTheme="majorHAnsi" w:hAnsiTheme="majorHAnsi"/>
        </w:rPr>
        <w:t>.</w:t>
      </w:r>
    </w:p>
    <w:p w14:paraId="5E5E34C1" w14:textId="77777777" w:rsidR="00F856B8" w:rsidRDefault="00F856B8" w:rsidP="00AC26CD">
      <w:pPr>
        <w:pStyle w:val="Tijeloteksta1"/>
        <w:shd w:val="clear" w:color="auto" w:fill="auto"/>
        <w:spacing w:after="0"/>
        <w:ind w:left="720" w:firstLine="0"/>
        <w:jc w:val="center"/>
        <w:rPr>
          <w:rFonts w:asciiTheme="majorHAnsi" w:hAnsiTheme="majorHAnsi"/>
        </w:rPr>
      </w:pPr>
    </w:p>
    <w:p w14:paraId="7E5BA51A" w14:textId="77777777" w:rsidR="00AC26CD" w:rsidRPr="00AC26CD" w:rsidRDefault="00AC26CD" w:rsidP="00AC26CD">
      <w:pPr>
        <w:pStyle w:val="Tijeloteksta1"/>
        <w:shd w:val="clear" w:color="auto" w:fill="auto"/>
        <w:spacing w:after="0"/>
        <w:ind w:left="720" w:firstLine="0"/>
        <w:jc w:val="center"/>
        <w:rPr>
          <w:rFonts w:asciiTheme="majorHAnsi" w:hAnsiTheme="majorHAnsi"/>
        </w:rPr>
      </w:pPr>
    </w:p>
    <w:p w14:paraId="5F1AAF45" w14:textId="77777777" w:rsidR="00CB6111" w:rsidRDefault="004B1F6C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3</w:t>
      </w:r>
      <w:r w:rsidR="00D62448" w:rsidRPr="00AC26CD">
        <w:rPr>
          <w:rFonts w:asciiTheme="majorHAnsi" w:hAnsiTheme="majorHAnsi"/>
          <w:b/>
          <w:bCs/>
        </w:rPr>
        <w:t>.</w:t>
      </w:r>
    </w:p>
    <w:p w14:paraId="1D9BA01A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</w:rPr>
      </w:pPr>
    </w:p>
    <w:p w14:paraId="1DC2DE22" w14:textId="77777777" w:rsidR="00536EB4" w:rsidRPr="00AC26CD" w:rsidRDefault="00D62448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U poslovnim knjigama </w:t>
      </w:r>
      <w:r w:rsidR="000E3508" w:rsidRPr="00AC26CD">
        <w:rPr>
          <w:rFonts w:asciiTheme="majorHAnsi" w:hAnsiTheme="majorHAnsi"/>
        </w:rPr>
        <w:t>Pučkog otvore</w:t>
      </w:r>
      <w:r w:rsidR="00536EB4" w:rsidRPr="00AC26CD">
        <w:rPr>
          <w:rFonts w:asciiTheme="majorHAnsi" w:hAnsiTheme="majorHAnsi"/>
        </w:rPr>
        <w:t>nog učilišta dr. Ante Starčević, u analitičkoj evidencije dugotrajne  materijalne imovine</w:t>
      </w:r>
      <w:r w:rsidR="00951060" w:rsidRPr="00AC26CD">
        <w:rPr>
          <w:rFonts w:asciiTheme="majorHAnsi" w:hAnsiTheme="majorHAnsi"/>
        </w:rPr>
        <w:t>,</w:t>
      </w:r>
      <w:r w:rsidR="00536EB4" w:rsidRPr="00AC26CD">
        <w:rPr>
          <w:rFonts w:asciiTheme="majorHAnsi" w:hAnsiTheme="majorHAnsi"/>
        </w:rPr>
        <w:t xml:space="preserve"> </w:t>
      </w:r>
      <w:r w:rsidRPr="00AC26CD">
        <w:rPr>
          <w:rFonts w:asciiTheme="majorHAnsi" w:hAnsiTheme="majorHAnsi"/>
        </w:rPr>
        <w:t xml:space="preserve">evidentirat </w:t>
      </w:r>
      <w:r w:rsidR="00536EB4" w:rsidRPr="00AC26CD">
        <w:rPr>
          <w:rFonts w:asciiTheme="majorHAnsi" w:hAnsiTheme="majorHAnsi"/>
        </w:rPr>
        <w:t xml:space="preserve">će se promjene sukladno </w:t>
      </w:r>
      <w:r w:rsidR="000E3508" w:rsidRPr="00AC26CD">
        <w:rPr>
          <w:rFonts w:asciiTheme="majorHAnsi" w:hAnsiTheme="majorHAnsi"/>
        </w:rPr>
        <w:t>o</w:t>
      </w:r>
      <w:r w:rsidR="00536EB4" w:rsidRPr="00AC26CD">
        <w:rPr>
          <w:rFonts w:asciiTheme="majorHAnsi" w:hAnsiTheme="majorHAnsi"/>
        </w:rPr>
        <w:t>voj</w:t>
      </w:r>
      <w:r w:rsidR="000E3508" w:rsidRPr="00AC26CD">
        <w:rPr>
          <w:rFonts w:asciiTheme="majorHAnsi" w:hAnsiTheme="majorHAnsi"/>
        </w:rPr>
        <w:t xml:space="preserve"> </w:t>
      </w:r>
      <w:r w:rsidR="00536EB4" w:rsidRPr="00AC26CD">
        <w:rPr>
          <w:rFonts w:asciiTheme="majorHAnsi" w:hAnsiTheme="majorHAnsi"/>
        </w:rPr>
        <w:t>Odluci.</w:t>
      </w:r>
    </w:p>
    <w:p w14:paraId="57D07FB0" w14:textId="77777777" w:rsidR="0056126C" w:rsidRDefault="00D62448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 </w:t>
      </w:r>
    </w:p>
    <w:p w14:paraId="69ED2891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708"/>
        <w:jc w:val="both"/>
        <w:rPr>
          <w:rFonts w:asciiTheme="majorHAnsi" w:hAnsiTheme="majorHAnsi"/>
        </w:rPr>
      </w:pPr>
    </w:p>
    <w:p w14:paraId="74BF6BC2" w14:textId="77777777" w:rsidR="00CB6111" w:rsidRDefault="004B1F6C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  <w:b/>
          <w:bCs/>
        </w:rPr>
      </w:pPr>
      <w:r w:rsidRPr="00AC26CD">
        <w:rPr>
          <w:rFonts w:asciiTheme="majorHAnsi" w:hAnsiTheme="majorHAnsi"/>
          <w:b/>
          <w:bCs/>
        </w:rPr>
        <w:t>Članak 4</w:t>
      </w:r>
      <w:r w:rsidR="00D62448" w:rsidRPr="00AC26CD">
        <w:rPr>
          <w:rFonts w:asciiTheme="majorHAnsi" w:hAnsiTheme="majorHAnsi"/>
          <w:b/>
          <w:bCs/>
        </w:rPr>
        <w:t>.</w:t>
      </w:r>
    </w:p>
    <w:p w14:paraId="6C87F6DA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0"/>
        <w:jc w:val="center"/>
        <w:rPr>
          <w:rFonts w:asciiTheme="majorHAnsi" w:hAnsiTheme="majorHAnsi"/>
        </w:rPr>
      </w:pPr>
    </w:p>
    <w:p w14:paraId="6E95F619" w14:textId="0B94375D" w:rsidR="00CB6111" w:rsidRDefault="00D62448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Odluka stupa na snagu </w:t>
      </w:r>
      <w:r w:rsidR="00AC26CD">
        <w:rPr>
          <w:rFonts w:asciiTheme="majorHAnsi" w:hAnsiTheme="majorHAnsi"/>
        </w:rPr>
        <w:t xml:space="preserve">osmog </w:t>
      </w:r>
      <w:r w:rsidRPr="00AC26CD">
        <w:rPr>
          <w:rFonts w:asciiTheme="majorHAnsi" w:hAnsiTheme="majorHAnsi"/>
        </w:rPr>
        <w:t>dan</w:t>
      </w:r>
      <w:r w:rsidR="00AC26CD">
        <w:rPr>
          <w:rFonts w:asciiTheme="majorHAnsi" w:hAnsiTheme="majorHAnsi"/>
        </w:rPr>
        <w:t xml:space="preserve">a od </w:t>
      </w:r>
      <w:r w:rsidRPr="00AC26CD">
        <w:rPr>
          <w:rFonts w:asciiTheme="majorHAnsi" w:hAnsiTheme="majorHAnsi"/>
        </w:rPr>
        <w:t xml:space="preserve"> dana objave u „Službenom vjesniku Grada Gospića“.</w:t>
      </w:r>
    </w:p>
    <w:p w14:paraId="5F1811FA" w14:textId="77777777" w:rsidR="00AC26CD" w:rsidRDefault="00AC26CD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1DAC2C32" w14:textId="77777777" w:rsidR="0021305E" w:rsidRDefault="0021305E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16A1F5D0" w14:textId="77777777" w:rsidR="00AC26CD" w:rsidRPr="00AC26CD" w:rsidRDefault="00AC26CD" w:rsidP="00AC26CD">
      <w:pPr>
        <w:pStyle w:val="Tijeloteksta1"/>
        <w:shd w:val="clear" w:color="auto" w:fill="auto"/>
        <w:spacing w:after="0"/>
        <w:ind w:firstLine="720"/>
        <w:jc w:val="both"/>
        <w:rPr>
          <w:rFonts w:asciiTheme="majorHAnsi" w:hAnsiTheme="majorHAnsi"/>
        </w:rPr>
      </w:pPr>
    </w:p>
    <w:p w14:paraId="20A1001B" w14:textId="487A1740" w:rsidR="00AC26CD" w:rsidRDefault="00AC26CD" w:rsidP="00AC26CD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0E3508" w:rsidRPr="00AC26CD">
        <w:rPr>
          <w:rFonts w:asciiTheme="majorHAnsi" w:hAnsiTheme="majorHAnsi"/>
        </w:rPr>
        <w:t>PREDSJEDNICA</w:t>
      </w:r>
      <w:r w:rsidR="00D62448" w:rsidRPr="00AC26CD">
        <w:rPr>
          <w:rFonts w:asciiTheme="majorHAnsi" w:hAnsiTheme="majorHAnsi"/>
        </w:rPr>
        <w:t xml:space="preserve"> GRADSKOG VIJEĆA </w:t>
      </w:r>
    </w:p>
    <w:p w14:paraId="0E11A542" w14:textId="2E43548D" w:rsidR="00CB6111" w:rsidRDefault="00AC26CD" w:rsidP="00AC26CD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</w:t>
      </w:r>
      <w:r w:rsidR="0021305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D62448" w:rsidRPr="00AC26CD">
        <w:rPr>
          <w:rFonts w:asciiTheme="majorHAnsi" w:hAnsiTheme="majorHAnsi"/>
        </w:rPr>
        <w:t>GRADA GOSPIĆA</w:t>
      </w:r>
    </w:p>
    <w:p w14:paraId="0AF2DA7D" w14:textId="77777777" w:rsidR="00AC26CD" w:rsidRPr="00AC26CD" w:rsidRDefault="00AC26CD" w:rsidP="00AC26CD">
      <w:pPr>
        <w:pStyle w:val="Tijeloteksta1"/>
        <w:shd w:val="clear" w:color="auto" w:fill="auto"/>
        <w:spacing w:after="0"/>
        <w:ind w:left="5680" w:hanging="720"/>
        <w:rPr>
          <w:rFonts w:asciiTheme="majorHAnsi" w:hAnsiTheme="majorHAnsi"/>
        </w:rPr>
      </w:pPr>
    </w:p>
    <w:p w14:paraId="55FD7C50" w14:textId="2E489344" w:rsidR="00CB6111" w:rsidRPr="00AC26CD" w:rsidRDefault="0041455E" w:rsidP="00AC26CD">
      <w:pPr>
        <w:pStyle w:val="Tijeloteksta1"/>
        <w:shd w:val="clear" w:color="auto" w:fill="auto"/>
        <w:spacing w:after="0"/>
        <w:rPr>
          <w:rFonts w:asciiTheme="majorHAnsi" w:hAnsiTheme="majorHAnsi"/>
        </w:rPr>
      </w:pPr>
      <w:r w:rsidRPr="00AC26CD">
        <w:rPr>
          <w:rFonts w:asciiTheme="majorHAnsi" w:hAnsiTheme="majorHAnsi"/>
        </w:rPr>
        <w:t xml:space="preserve">                                                                                        </w:t>
      </w:r>
      <w:r w:rsidR="00AC26CD">
        <w:rPr>
          <w:rFonts w:asciiTheme="majorHAnsi" w:hAnsiTheme="majorHAnsi"/>
        </w:rPr>
        <w:t xml:space="preserve">                   </w:t>
      </w:r>
      <w:r w:rsidRPr="00AC26CD">
        <w:rPr>
          <w:rFonts w:asciiTheme="majorHAnsi" w:hAnsiTheme="majorHAnsi"/>
        </w:rPr>
        <w:t xml:space="preserve"> </w:t>
      </w:r>
      <w:r w:rsidR="00AC26CD">
        <w:rPr>
          <w:rFonts w:asciiTheme="majorHAnsi" w:hAnsiTheme="majorHAnsi"/>
        </w:rPr>
        <w:t xml:space="preserve">   </w:t>
      </w:r>
      <w:r w:rsidRPr="00AC26CD">
        <w:rPr>
          <w:rFonts w:asciiTheme="majorHAnsi" w:hAnsiTheme="majorHAnsi"/>
        </w:rPr>
        <w:t xml:space="preserve"> </w:t>
      </w:r>
      <w:r w:rsidR="000E3508" w:rsidRPr="00AC26CD">
        <w:rPr>
          <w:rFonts w:asciiTheme="majorHAnsi" w:hAnsiTheme="majorHAnsi"/>
        </w:rPr>
        <w:t>Ana-Marija Zdunić</w:t>
      </w:r>
      <w:r w:rsidR="00AC26CD" w:rsidRPr="00AC26CD">
        <w:rPr>
          <w:rFonts w:asciiTheme="majorHAnsi" w:hAnsiTheme="majorHAnsi"/>
        </w:rPr>
        <w:t>, mag.iur., v.r.</w:t>
      </w:r>
    </w:p>
    <w:sectPr w:rsidR="00CB6111" w:rsidRPr="00AC26CD" w:rsidSect="0021305E">
      <w:footerReference w:type="default" r:id="rId10"/>
      <w:pgSz w:w="11900" w:h="16840"/>
      <w:pgMar w:top="1134" w:right="1418" w:bottom="1134" w:left="1418" w:header="970" w:footer="97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3B09" w14:textId="77777777" w:rsidR="00865371" w:rsidRDefault="00865371" w:rsidP="00CB6111">
      <w:r>
        <w:separator/>
      </w:r>
    </w:p>
  </w:endnote>
  <w:endnote w:type="continuationSeparator" w:id="0">
    <w:p w14:paraId="5242A3D9" w14:textId="77777777" w:rsidR="00865371" w:rsidRDefault="00865371" w:rsidP="00CB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20780"/>
      <w:docPartObj>
        <w:docPartGallery w:val="Page Numbers (Bottom of Page)"/>
        <w:docPartUnique/>
      </w:docPartObj>
    </w:sdtPr>
    <w:sdtEndPr/>
    <w:sdtContent>
      <w:p w14:paraId="3AB7B7A1" w14:textId="2C471183" w:rsidR="0021305E" w:rsidRDefault="002130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E0">
          <w:rPr>
            <w:noProof/>
          </w:rPr>
          <w:t>3</w:t>
        </w:r>
        <w:r>
          <w:fldChar w:fldCharType="end"/>
        </w:r>
      </w:p>
    </w:sdtContent>
  </w:sdt>
  <w:p w14:paraId="38737EFF" w14:textId="77777777" w:rsidR="0021305E" w:rsidRDefault="002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D1C9" w14:textId="77777777" w:rsidR="00865371" w:rsidRDefault="00865371"/>
  </w:footnote>
  <w:footnote w:type="continuationSeparator" w:id="0">
    <w:p w14:paraId="6C9BE4DD" w14:textId="77777777" w:rsidR="00865371" w:rsidRDefault="008653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0E"/>
    <w:multiLevelType w:val="hybridMultilevel"/>
    <w:tmpl w:val="9ECEAC78"/>
    <w:lvl w:ilvl="0" w:tplc="B9EE58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BA6"/>
    <w:multiLevelType w:val="hybridMultilevel"/>
    <w:tmpl w:val="02BAF368"/>
    <w:lvl w:ilvl="0" w:tplc="E7765DCE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36593F"/>
    <w:multiLevelType w:val="hybridMultilevel"/>
    <w:tmpl w:val="7A5EFB56"/>
    <w:lvl w:ilvl="0" w:tplc="17186468">
      <w:numFmt w:val="bullet"/>
      <w:lvlText w:val="-"/>
      <w:lvlJc w:val="left"/>
      <w:pPr>
        <w:ind w:left="176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3">
    <w:nsid w:val="2BA22435"/>
    <w:multiLevelType w:val="hybridMultilevel"/>
    <w:tmpl w:val="273EDD46"/>
    <w:lvl w:ilvl="0" w:tplc="648846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BFA"/>
    <w:multiLevelType w:val="hybridMultilevel"/>
    <w:tmpl w:val="AFBC589C"/>
    <w:lvl w:ilvl="0" w:tplc="C8A284AE">
      <w:numFmt w:val="bullet"/>
      <w:lvlText w:val="-"/>
      <w:lvlJc w:val="left"/>
      <w:pPr>
        <w:ind w:left="360" w:hanging="360"/>
      </w:pPr>
      <w:rPr>
        <w:rFonts w:ascii="Cambria" w:eastAsia="Arial Unicode MS" w:hAnsi="Cambria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11"/>
    <w:rsid w:val="000C2AA2"/>
    <w:rsid w:val="000E3508"/>
    <w:rsid w:val="00141646"/>
    <w:rsid w:val="0021305E"/>
    <w:rsid w:val="0033004E"/>
    <w:rsid w:val="00336FE0"/>
    <w:rsid w:val="0041455E"/>
    <w:rsid w:val="00460BBB"/>
    <w:rsid w:val="004A7AE3"/>
    <w:rsid w:val="004B1F6C"/>
    <w:rsid w:val="004B7A98"/>
    <w:rsid w:val="004F3160"/>
    <w:rsid w:val="00536EB4"/>
    <w:rsid w:val="005454DC"/>
    <w:rsid w:val="0056126C"/>
    <w:rsid w:val="005E724F"/>
    <w:rsid w:val="0063611C"/>
    <w:rsid w:val="00693C88"/>
    <w:rsid w:val="008338D1"/>
    <w:rsid w:val="00841209"/>
    <w:rsid w:val="00864FB9"/>
    <w:rsid w:val="00865371"/>
    <w:rsid w:val="00920F2A"/>
    <w:rsid w:val="00951060"/>
    <w:rsid w:val="0097235B"/>
    <w:rsid w:val="009C46B5"/>
    <w:rsid w:val="009D700D"/>
    <w:rsid w:val="00AC26CD"/>
    <w:rsid w:val="00BA0134"/>
    <w:rsid w:val="00BC597A"/>
    <w:rsid w:val="00BD32D7"/>
    <w:rsid w:val="00CB6111"/>
    <w:rsid w:val="00CF3528"/>
    <w:rsid w:val="00D62448"/>
    <w:rsid w:val="00DA5A6A"/>
    <w:rsid w:val="00DB62B0"/>
    <w:rsid w:val="00DD3DA2"/>
    <w:rsid w:val="00E55164"/>
    <w:rsid w:val="00E61AB7"/>
    <w:rsid w:val="00E8643E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0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11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jeloteksta1">
    <w:name w:val="Tijelo teksta1"/>
    <w:basedOn w:val="Normal"/>
    <w:link w:val="Bodytext"/>
    <w:qFormat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CF352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CF3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5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5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11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sid w:val="00CB6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jeloteksta1">
    <w:name w:val="Tijelo teksta1"/>
    <w:basedOn w:val="Normal"/>
    <w:link w:val="Bodytext"/>
    <w:qFormat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rsid w:val="00CB6111"/>
    <w:pPr>
      <w:shd w:val="clear" w:color="auto" w:fill="FFFFFF"/>
      <w:spacing w:after="240"/>
      <w:ind w:firstLine="360"/>
    </w:pPr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CF352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CF3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2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5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0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30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0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>Grizli777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User</cp:lastModifiedBy>
  <cp:revision>2</cp:revision>
  <cp:lastPrinted>2023-12-07T09:40:00Z</cp:lastPrinted>
  <dcterms:created xsi:type="dcterms:W3CDTF">2023-12-11T13:53:00Z</dcterms:created>
  <dcterms:modified xsi:type="dcterms:W3CDTF">2023-12-11T13:53:00Z</dcterms:modified>
</cp:coreProperties>
</file>